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玉溪市科学技术局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(本级)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项目名称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省级、市级孵化器认定补助经费项目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项目背景、立项来源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项目背景：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深入实施创新驱动发展战略，争取全社会研发经费投入有较大突破，推进传统产业改造升级和战略性新兴产业的发展，创新驱动全市经济社会跨越发展，提升科技创新整体水平，打造玉溪经济发展新引擎，为玉溪实现跨越式发展提供有力的科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立项来源：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《玉溪市“兴玉英才支持计划”实施办法》的通知（玉党人才〔2022〕1号）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项目组织机构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玉溪市科学技术局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（一）前期筹备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根据科技部、省科技厅、市委人才工作领导小组认定孵化器的企业名单，核实企业经营是否正常，确认后根据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玉党人才〔2022〕1号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文件的补助标准计算补助金额。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24"/>
        </w:rPr>
      </w:pPr>
      <w:r>
        <w:rPr>
          <w:rFonts w:hint="default" w:ascii="Times New Roman" w:hAnsi="Times New Roman" w:eastAsia="方正楷体_GBK" w:cs="Times New Roman"/>
          <w:sz w:val="32"/>
          <w:szCs w:val="24"/>
        </w:rPr>
        <w:t>（二）具体实施计划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（1）202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4"/>
        </w:rPr>
        <w:t>年4月前，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科技部、省科技厅、市委人才工作领导小组认定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24"/>
        </w:rPr>
        <w:t>孵化器的企业名单，核实孵化器经营情况，将生产经营正常的孵化器纳入补助范围；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（2）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市科技局按照</w:t>
      </w:r>
      <w:r>
        <w:rPr>
          <w:rFonts w:hint="default" w:ascii="Times New Roman" w:hAnsi="Times New Roman" w:eastAsia="仿宋_GB2312" w:cs="Times New Roman"/>
          <w:sz w:val="32"/>
          <w:szCs w:val="24"/>
        </w:rPr>
        <w:t>玉党人才〔2022〕1号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文件标准，计算各孵化器应补助金额；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（3）6月前按资金审批程序报市政府批准后，由市科技局、市财政局联合发文下达各企业。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项目资金安排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资金安排原则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根据玉党人才〔2022〕1号和玉党人才〔2022〕9号文件标准，对认定为省级和市级科技企业孵化器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的企业每户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给予30万、10万元补助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。、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2022年我市澄江双创科技企业孵化器经市科技局党组2022年第17次会议研究通过，已提交市委人才工作领导小组讨论认定为市级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科技企业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2023年云科玉溪互创科技企业孵化器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认定为省级科技企业孵化器。项目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采取后补助方式，资金合计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（省级科技企业孵化器补助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30万元，市级科技企业孵化器补助10万元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资金实施项目（细化测算项目资金，并提供测算依据）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24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全部属</w:t>
      </w:r>
      <w:r>
        <w:rPr>
          <w:rFonts w:hint="default" w:ascii="Times New Roman" w:hAnsi="Times New Roman" w:eastAsia="方正仿宋_GBK" w:cs="Times New Roman"/>
          <w:sz w:val="32"/>
          <w:szCs w:val="24"/>
          <w:lang w:eastAsia="zh-CN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对下转移支付资金，其中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高新区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4"/>
        </w:rPr>
        <w:t>澄江市10万元。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项目开展的具体内容和措施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（一）强化政策扶持，激励企业创新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以建设国家创新型城市为契机，认真落实《玉溪市“兴玉英才支持计划”实施办法》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玉党人才〔2022〕1号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）对新认定的省级和市级科技企业孵化器，给予30万、10万元补助。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通过政策的落实，进一步激发了企业的创新积极性。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（二）开展产学研对接，整合创新资源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积极帮助科技企业孵化器与相关高校、研究院开展产学研对接，积极征集入驻企业技术需求，联系相关高校解决企业发展过程中存在的技术难题，为入驻企业发展壮大提供产学研保障。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（三）加强业务指导，提升服务能力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针对全市科技企业孵化器存在的短板有针对性的进行补足，在服务机构建设方面，积极联系专利、人才等社会中介服务机构对接，完善园区的功能架构；在政策宣传方面，积极服务企业，引导科技企业孵化器在不同的发展阶段争取不同的政策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val="en-US" w:eastAsia="zh-CN" w:bidi="ar"/>
        </w:rPr>
        <w:t>（四）重视主体培育，推进科技招商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"/>
        </w:rPr>
        <w:t>在积极发掘市域内创新资源的基础上，充分发挥“科技招商”作用，积极向高校、社会组织推介科技企业孵化器资源，吸引外来投资主体入驻，强化联动机制，实现资源共享。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分月用款计划和支出目标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24"/>
        </w:rPr>
        <w:t>《玉溪市“兴玉英才支持计划”实施办法》的通知（玉党人才〔2022〕1号）</w:t>
      </w:r>
      <w:r>
        <w:rPr>
          <w:rFonts w:hint="eastAsia" w:ascii="Times New Roman" w:hAnsi="Times New Roman" w:eastAsia="仿宋_GB2312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科技企业孵化器补助资金为认定后补助，通过财政预算批复后，202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月前按资金审批程序报市政府批准，由市科技局、市财政局联合发文下达各企业。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项目预期效果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4"/>
        </w:rPr>
        <w:t>通过孵化器补助项目的实施，加强对新认定科技企业孵化器的指导和支持，提供条件，营造环境，促进区域内企业快速成长，全力推动国家创新型城市建设巩固提升。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项目实施的保障制度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加强财政预算项目绩效管理，落实管理责任，界定管理范围和内容，明确管理程序和方法，提高财政资金的使用效益，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中华人民共和国预算法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玉溪市市级财政预算绩效管理暂行办法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》和《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玉溪市科学技术局财政预算项目绩效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管理暂行办法》，将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绩效目标管理、绩效跟踪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监控管理、绩效评价及结果应用管理纳入预算编制、执行、监督的全过程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主动承担起相应的责任，同时加强自我约束能力，从而有效地提高财政资金的使用率。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成立以主要领导为组长，分管领导为副组长，各科室、中心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所负责人为成员的玉溪市科学技术局预算项目绩效评价领导小组，明确工作职责，压实项目绩效管理责任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提高财政资金使用效益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在项目实施过程以及完成后根据预算编制时设定的绩效目标，做好绩效跟踪、绩效评价结果应用管理等预算绩效目标管理工作，建立项目绩效管理台账，按要求填报项目预算绩效管理相关表格，并于规定时间将科室项目预算管理工作总结、绩效自评报市科技局计财科，计财科负责分析汇总上报市财政局，并将财政评价结果反馈应用于科室项目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坚持“增收节支、降本增效”的指导思想，强化项目实施管理，抓基础、抓细节、抓落实，从点滴做起，积极节约挖潜、堵塞漏洞、降本增效，不断促进企业提升经营管理水平，增强市场竞争能力，提高创收能力，进一步形成勤俭节约的良好氛围和增收节支、降本增效的长效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1D9A4"/>
    <w:multiLevelType w:val="singleLevel"/>
    <w:tmpl w:val="8D21D9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81F8621"/>
    <w:multiLevelType w:val="singleLevel"/>
    <w:tmpl w:val="D81F86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585618"/>
    <w:multiLevelType w:val="singleLevel"/>
    <w:tmpl w:val="32585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F5921D3"/>
    <w:rsid w:val="32CF5C8A"/>
    <w:rsid w:val="330A0A60"/>
    <w:rsid w:val="356FEEC0"/>
    <w:rsid w:val="5CFF18BE"/>
    <w:rsid w:val="5EFF8249"/>
    <w:rsid w:val="651A778B"/>
    <w:rsid w:val="6E2A521F"/>
    <w:rsid w:val="7BDFAC6D"/>
    <w:rsid w:val="7BFD7860"/>
    <w:rsid w:val="7F7D1E6E"/>
    <w:rsid w:val="9F75B690"/>
    <w:rsid w:val="AB5F2A72"/>
    <w:rsid w:val="BD7F12AE"/>
    <w:rsid w:val="C3E25649"/>
    <w:rsid w:val="DE7F8D3E"/>
    <w:rsid w:val="DEBFC842"/>
    <w:rsid w:val="FEBF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djustRightInd w:val="0"/>
      <w:snapToGrid w:val="0"/>
      <w:spacing w:beforeLines="0" w:after="120" w:afterLines="0"/>
    </w:pPr>
    <w:rPr>
      <w:rFonts w:hint="default" w:eastAsia="仿宋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2023-09-21T02:34:00Z</dcterms:created>
  <dc:creator>41721</dc:creator>
  <cp:lastModifiedBy>lcuser</cp:lastModifiedBy>
  <cp:lastPrinted>2023-09-29T15:20:00Z</cp:lastPrinted>
  <dcterms:modified xsi:type="dcterms:W3CDTF">2025-02-20T12:38:33Z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C1B5AE7E366AC3E643A113652D00B58A</vt:lpwstr>
  </property>
</Properties>
</file>