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4BF906">
      <w:pPr>
        <w:rPr>
          <w:rFonts w:ascii="Arial" w:hAnsi="Arial" w:eastAsia="Arial" w:cs="Arial"/>
          <w:b/>
          <w:sz w:val="36"/>
        </w:rPr>
      </w:pPr>
      <w:r>
        <w:rPr>
          <w:rFonts w:ascii="Arial" w:hAnsi="Arial" w:eastAsia="Arial" w:cs="Arial"/>
          <w:b/>
          <w:sz w:val="36"/>
        </w:rPr>
        <w:t>监督索引号53042300431601000</w:t>
      </w:r>
    </w:p>
    <w:p w14:paraId="0C309E77">
      <w:pPr>
        <w:jc w:val="center"/>
        <w:rPr>
          <w:rFonts w:hint="eastAsia" w:ascii="方正小标宋简体" w:hAnsi="方正小标宋简体" w:eastAsia="方正小标宋简体" w:cs="方正小标宋简体"/>
          <w:sz w:val="36"/>
          <w:szCs w:val="36"/>
          <w:highlight w:val="none"/>
        </w:rPr>
      </w:pPr>
      <w:r>
        <w:rPr>
          <w:rFonts w:hint="eastAsia" w:ascii="方正小标宋简体" w:hAnsi="方正小标宋简体" w:eastAsia="方正小标宋简体" w:cs="方正小标宋简体"/>
          <w:sz w:val="36"/>
          <w:szCs w:val="36"/>
          <w:highlight w:val="none"/>
          <w:lang w:val="en-US" w:eastAsia="zh-CN"/>
        </w:rPr>
        <w:t>通海县人力资源和社会保障局2023</w:t>
      </w:r>
      <w:r>
        <w:rPr>
          <w:rFonts w:hint="eastAsia" w:ascii="方正小标宋简体" w:hAnsi="方正小标宋简体" w:eastAsia="方正小标宋简体" w:cs="方正小标宋简体"/>
          <w:sz w:val="36"/>
          <w:szCs w:val="36"/>
          <w:highlight w:val="none"/>
        </w:rPr>
        <w:t>年度部门决算</w:t>
      </w:r>
    </w:p>
    <w:p w14:paraId="42A6EA6F">
      <w:pPr>
        <w:jc w:val="center"/>
        <w:rPr>
          <w:rFonts w:hint="eastAsia" w:ascii="方正小标宋简体" w:hAnsi="方正小标宋简体" w:eastAsia="方正小标宋简体" w:cs="方正小标宋简体"/>
          <w:sz w:val="36"/>
          <w:szCs w:val="36"/>
          <w:highlight w:val="none"/>
        </w:rPr>
      </w:pPr>
    </w:p>
    <w:p w14:paraId="166AD711">
      <w:pPr>
        <w:jc w:val="center"/>
        <w:rPr>
          <w:rFonts w:hint="eastAsia" w:ascii="方正小标宋简体" w:hAnsi="方正小标宋简体" w:eastAsia="方正小标宋简体" w:cs="方正小标宋简体"/>
          <w:sz w:val="36"/>
          <w:szCs w:val="36"/>
          <w:highlight w:val="none"/>
          <w:lang w:eastAsia="zh-CN"/>
        </w:rPr>
      </w:pPr>
      <w:r>
        <w:rPr>
          <w:rFonts w:hint="eastAsia" w:ascii="方正小标宋简体" w:hAnsi="方正小标宋简体" w:eastAsia="方正小标宋简体" w:cs="方正小标宋简体"/>
          <w:sz w:val="36"/>
          <w:szCs w:val="36"/>
          <w:highlight w:val="none"/>
          <w:lang w:eastAsia="zh-CN"/>
        </w:rPr>
        <w:t>目录</w:t>
      </w:r>
    </w:p>
    <w:p w14:paraId="523400B8">
      <w:pPr>
        <w:jc w:val="left"/>
        <w:rPr>
          <w:rFonts w:hint="eastAsia" w:ascii="黑体" w:hAnsi="黑体" w:eastAsia="黑体"/>
          <w:sz w:val="30"/>
          <w:szCs w:val="30"/>
          <w:highlight w:val="none"/>
        </w:rPr>
      </w:pPr>
    </w:p>
    <w:p w14:paraId="2822C59A">
      <w:pPr>
        <w:keepNext w:val="0"/>
        <w:keepLines w:val="0"/>
        <w:pageBreakBefore w:val="0"/>
        <w:kinsoku/>
        <w:wordWrap/>
        <w:overflowPunct/>
        <w:topLinePunct w:val="0"/>
        <w:autoSpaceDE/>
        <w:autoSpaceDN/>
        <w:bidi w:val="0"/>
        <w:adjustRightInd/>
        <w:spacing w:line="590" w:lineRule="exact"/>
        <w:jc w:val="left"/>
        <w:textAlignment w:val="auto"/>
        <w:rPr>
          <w:rFonts w:hint="eastAsia" w:ascii="黑体" w:hAnsi="黑体" w:eastAsia="黑体"/>
          <w:sz w:val="30"/>
          <w:szCs w:val="30"/>
          <w:highlight w:val="none"/>
        </w:rPr>
      </w:pPr>
      <w:r>
        <w:rPr>
          <w:rFonts w:hint="eastAsia" w:ascii="黑体" w:hAnsi="黑体" w:eastAsia="黑体"/>
          <w:sz w:val="30"/>
          <w:szCs w:val="30"/>
          <w:highlight w:val="none"/>
        </w:rPr>
        <w:t xml:space="preserve">第一部分  </w:t>
      </w:r>
      <w:r>
        <w:rPr>
          <w:rFonts w:hint="eastAsia" w:ascii="黑体" w:hAnsi="黑体" w:eastAsia="黑体"/>
          <w:sz w:val="30"/>
          <w:szCs w:val="30"/>
          <w:highlight w:val="none"/>
          <w:lang w:eastAsia="zh-CN"/>
        </w:rPr>
        <w:t>通海县人力资源和社会保障局部门</w:t>
      </w:r>
      <w:r>
        <w:rPr>
          <w:rFonts w:hint="eastAsia" w:ascii="黑体" w:hAnsi="黑体" w:eastAsia="黑体"/>
          <w:sz w:val="30"/>
          <w:szCs w:val="30"/>
          <w:highlight w:val="none"/>
        </w:rPr>
        <w:t>概况</w:t>
      </w:r>
    </w:p>
    <w:p w14:paraId="774A848F">
      <w:pPr>
        <w:keepNext w:val="0"/>
        <w:keepLines w:val="0"/>
        <w:pageBreakBefore w:val="0"/>
        <w:kinsoku/>
        <w:wordWrap/>
        <w:overflowPunct/>
        <w:topLinePunct w:val="0"/>
        <w:autoSpaceDE/>
        <w:autoSpaceDN/>
        <w:bidi w:val="0"/>
        <w:adjustRightInd/>
        <w:spacing w:line="590" w:lineRule="exact"/>
        <w:jc w:val="left"/>
        <w:textAlignment w:val="auto"/>
        <w:rPr>
          <w:rFonts w:hint="eastAsia" w:ascii="楷体" w:hAnsi="楷体" w:eastAsia="楷体"/>
          <w:sz w:val="30"/>
          <w:szCs w:val="30"/>
          <w:highlight w:val="none"/>
        </w:rPr>
      </w:pPr>
      <w:r>
        <w:rPr>
          <w:rFonts w:hint="eastAsia" w:ascii="楷体" w:hAnsi="楷体" w:eastAsia="楷体"/>
          <w:sz w:val="30"/>
          <w:szCs w:val="30"/>
          <w:highlight w:val="none"/>
        </w:rPr>
        <w:t>一、主要职能</w:t>
      </w:r>
    </w:p>
    <w:p w14:paraId="3C0144DB">
      <w:pPr>
        <w:keepNext w:val="0"/>
        <w:keepLines w:val="0"/>
        <w:pageBreakBefore w:val="0"/>
        <w:kinsoku/>
        <w:wordWrap/>
        <w:overflowPunct/>
        <w:topLinePunct w:val="0"/>
        <w:autoSpaceDE/>
        <w:autoSpaceDN/>
        <w:bidi w:val="0"/>
        <w:adjustRightInd/>
        <w:spacing w:line="590" w:lineRule="exact"/>
        <w:jc w:val="left"/>
        <w:textAlignment w:val="auto"/>
        <w:rPr>
          <w:rFonts w:hint="eastAsia" w:ascii="楷体" w:hAnsi="楷体" w:eastAsia="楷体"/>
          <w:sz w:val="30"/>
          <w:szCs w:val="30"/>
          <w:highlight w:val="none"/>
        </w:rPr>
      </w:pPr>
      <w:r>
        <w:rPr>
          <w:rFonts w:hint="eastAsia" w:ascii="楷体" w:hAnsi="楷体" w:eastAsia="楷体"/>
          <w:sz w:val="30"/>
          <w:szCs w:val="30"/>
          <w:highlight w:val="none"/>
        </w:rPr>
        <w:t>二、部门基本情况</w:t>
      </w:r>
    </w:p>
    <w:p w14:paraId="0A1939BF">
      <w:pPr>
        <w:keepNext w:val="0"/>
        <w:keepLines w:val="0"/>
        <w:pageBreakBefore w:val="0"/>
        <w:kinsoku/>
        <w:wordWrap/>
        <w:overflowPunct/>
        <w:topLinePunct w:val="0"/>
        <w:autoSpaceDE/>
        <w:autoSpaceDN/>
        <w:bidi w:val="0"/>
        <w:adjustRightInd/>
        <w:spacing w:line="590" w:lineRule="exact"/>
        <w:jc w:val="left"/>
        <w:textAlignment w:val="auto"/>
        <w:rPr>
          <w:rFonts w:hint="eastAsia" w:ascii="黑体" w:hAnsi="黑体" w:eastAsia="黑体"/>
          <w:sz w:val="30"/>
          <w:szCs w:val="30"/>
          <w:highlight w:val="none"/>
        </w:rPr>
      </w:pPr>
      <w:r>
        <w:rPr>
          <w:rFonts w:hint="eastAsia" w:ascii="黑体" w:hAnsi="黑体" w:eastAsia="黑体"/>
          <w:sz w:val="30"/>
          <w:szCs w:val="30"/>
          <w:highlight w:val="none"/>
        </w:rPr>
        <w:t xml:space="preserve">第二部分  </w:t>
      </w:r>
      <w:r>
        <w:rPr>
          <w:rFonts w:hint="eastAsia" w:ascii="黑体" w:hAnsi="黑体" w:eastAsia="黑体"/>
          <w:sz w:val="30"/>
          <w:szCs w:val="30"/>
          <w:highlight w:val="none"/>
          <w:lang w:val="en-US" w:eastAsia="zh-CN"/>
        </w:rPr>
        <w:t>2023</w:t>
      </w:r>
      <w:r>
        <w:rPr>
          <w:rFonts w:hint="eastAsia" w:ascii="黑体" w:hAnsi="黑体" w:eastAsia="黑体"/>
          <w:sz w:val="30"/>
          <w:szCs w:val="30"/>
          <w:highlight w:val="none"/>
        </w:rPr>
        <w:t>年度部门决算表</w:t>
      </w:r>
    </w:p>
    <w:p w14:paraId="210DC074">
      <w:pPr>
        <w:keepNext w:val="0"/>
        <w:keepLines w:val="0"/>
        <w:pageBreakBefore w:val="0"/>
        <w:kinsoku/>
        <w:wordWrap/>
        <w:overflowPunct/>
        <w:topLinePunct w:val="0"/>
        <w:autoSpaceDE/>
        <w:autoSpaceDN/>
        <w:bidi w:val="0"/>
        <w:adjustRightInd/>
        <w:spacing w:line="590" w:lineRule="exact"/>
        <w:jc w:val="left"/>
        <w:textAlignment w:val="auto"/>
        <w:rPr>
          <w:rFonts w:hint="eastAsia" w:ascii="楷体" w:hAnsi="楷体" w:eastAsia="楷体"/>
          <w:sz w:val="30"/>
          <w:szCs w:val="30"/>
          <w:highlight w:val="none"/>
        </w:rPr>
      </w:pPr>
      <w:r>
        <w:rPr>
          <w:rFonts w:hint="eastAsia" w:ascii="楷体" w:hAnsi="楷体" w:eastAsia="楷体"/>
          <w:sz w:val="30"/>
          <w:szCs w:val="30"/>
          <w:highlight w:val="none"/>
        </w:rPr>
        <w:t>一、收入支出决算表</w:t>
      </w:r>
    </w:p>
    <w:p w14:paraId="2B678FB2">
      <w:pPr>
        <w:keepNext w:val="0"/>
        <w:keepLines w:val="0"/>
        <w:pageBreakBefore w:val="0"/>
        <w:kinsoku/>
        <w:wordWrap/>
        <w:overflowPunct/>
        <w:topLinePunct w:val="0"/>
        <w:autoSpaceDE/>
        <w:autoSpaceDN/>
        <w:bidi w:val="0"/>
        <w:adjustRightInd/>
        <w:spacing w:line="590" w:lineRule="exact"/>
        <w:jc w:val="left"/>
        <w:textAlignment w:val="auto"/>
        <w:rPr>
          <w:rFonts w:hint="eastAsia" w:ascii="楷体" w:hAnsi="楷体" w:eastAsia="楷体"/>
          <w:sz w:val="30"/>
          <w:szCs w:val="30"/>
          <w:highlight w:val="none"/>
        </w:rPr>
      </w:pPr>
      <w:r>
        <w:rPr>
          <w:rFonts w:hint="eastAsia" w:ascii="楷体" w:hAnsi="楷体" w:eastAsia="楷体"/>
          <w:sz w:val="30"/>
          <w:szCs w:val="30"/>
          <w:highlight w:val="none"/>
        </w:rPr>
        <w:t>二、收入决算表</w:t>
      </w:r>
    </w:p>
    <w:p w14:paraId="14F110DF">
      <w:pPr>
        <w:keepNext w:val="0"/>
        <w:keepLines w:val="0"/>
        <w:pageBreakBefore w:val="0"/>
        <w:kinsoku/>
        <w:wordWrap/>
        <w:overflowPunct/>
        <w:topLinePunct w:val="0"/>
        <w:autoSpaceDE/>
        <w:autoSpaceDN/>
        <w:bidi w:val="0"/>
        <w:adjustRightInd/>
        <w:spacing w:line="590" w:lineRule="exact"/>
        <w:jc w:val="left"/>
        <w:textAlignment w:val="auto"/>
        <w:rPr>
          <w:rFonts w:hint="eastAsia" w:ascii="楷体" w:hAnsi="楷体" w:eastAsia="楷体"/>
          <w:sz w:val="30"/>
          <w:szCs w:val="30"/>
          <w:highlight w:val="none"/>
        </w:rPr>
      </w:pPr>
      <w:r>
        <w:rPr>
          <w:rFonts w:hint="eastAsia" w:ascii="楷体" w:hAnsi="楷体" w:eastAsia="楷体"/>
          <w:sz w:val="30"/>
          <w:szCs w:val="30"/>
          <w:highlight w:val="none"/>
        </w:rPr>
        <w:t>三、支出决算表</w:t>
      </w:r>
    </w:p>
    <w:p w14:paraId="5C379CD4">
      <w:pPr>
        <w:keepNext w:val="0"/>
        <w:keepLines w:val="0"/>
        <w:pageBreakBefore w:val="0"/>
        <w:kinsoku/>
        <w:wordWrap/>
        <w:overflowPunct/>
        <w:topLinePunct w:val="0"/>
        <w:autoSpaceDE/>
        <w:autoSpaceDN/>
        <w:bidi w:val="0"/>
        <w:adjustRightInd/>
        <w:spacing w:line="590" w:lineRule="exact"/>
        <w:jc w:val="left"/>
        <w:textAlignment w:val="auto"/>
        <w:rPr>
          <w:rFonts w:hint="eastAsia" w:ascii="楷体" w:hAnsi="楷体" w:eastAsia="楷体"/>
          <w:sz w:val="30"/>
          <w:szCs w:val="30"/>
          <w:highlight w:val="none"/>
        </w:rPr>
      </w:pPr>
      <w:r>
        <w:rPr>
          <w:rFonts w:hint="eastAsia" w:ascii="楷体" w:hAnsi="楷体" w:eastAsia="楷体"/>
          <w:sz w:val="30"/>
          <w:szCs w:val="30"/>
          <w:highlight w:val="none"/>
        </w:rPr>
        <w:t>四、财政拨款收入支出决算总表</w:t>
      </w:r>
    </w:p>
    <w:p w14:paraId="2CFC83D1">
      <w:pPr>
        <w:keepNext w:val="0"/>
        <w:keepLines w:val="0"/>
        <w:pageBreakBefore w:val="0"/>
        <w:kinsoku/>
        <w:wordWrap/>
        <w:overflowPunct/>
        <w:topLinePunct w:val="0"/>
        <w:autoSpaceDE/>
        <w:autoSpaceDN/>
        <w:bidi w:val="0"/>
        <w:adjustRightInd/>
        <w:spacing w:line="590" w:lineRule="exact"/>
        <w:jc w:val="left"/>
        <w:textAlignment w:val="auto"/>
        <w:rPr>
          <w:rFonts w:hint="eastAsia" w:ascii="楷体" w:hAnsi="楷体" w:eastAsia="楷体"/>
          <w:sz w:val="30"/>
          <w:szCs w:val="30"/>
          <w:highlight w:val="none"/>
        </w:rPr>
      </w:pPr>
      <w:r>
        <w:rPr>
          <w:rFonts w:hint="eastAsia" w:ascii="楷体" w:hAnsi="楷体" w:eastAsia="楷体"/>
          <w:sz w:val="30"/>
          <w:szCs w:val="30"/>
          <w:highlight w:val="none"/>
        </w:rPr>
        <w:t>五、一般公共预算财政拨款收入支出决算表</w:t>
      </w:r>
    </w:p>
    <w:p w14:paraId="5D1E6619">
      <w:pPr>
        <w:keepNext w:val="0"/>
        <w:keepLines w:val="0"/>
        <w:pageBreakBefore w:val="0"/>
        <w:kinsoku/>
        <w:wordWrap/>
        <w:overflowPunct/>
        <w:topLinePunct w:val="0"/>
        <w:autoSpaceDE/>
        <w:autoSpaceDN/>
        <w:bidi w:val="0"/>
        <w:adjustRightInd/>
        <w:spacing w:line="590" w:lineRule="exact"/>
        <w:jc w:val="left"/>
        <w:textAlignment w:val="auto"/>
        <w:rPr>
          <w:rFonts w:hint="eastAsia" w:ascii="楷体" w:hAnsi="楷体" w:eastAsia="楷体"/>
          <w:sz w:val="30"/>
          <w:szCs w:val="30"/>
          <w:highlight w:val="none"/>
        </w:rPr>
      </w:pPr>
      <w:r>
        <w:rPr>
          <w:rFonts w:hint="eastAsia" w:ascii="楷体" w:hAnsi="楷体" w:eastAsia="楷体"/>
          <w:sz w:val="30"/>
          <w:szCs w:val="30"/>
          <w:highlight w:val="none"/>
        </w:rPr>
        <w:t>六、一般公共预算财政拨款基本支出决算表</w:t>
      </w:r>
    </w:p>
    <w:p w14:paraId="47A54DB8">
      <w:pPr>
        <w:keepNext w:val="0"/>
        <w:keepLines w:val="0"/>
        <w:pageBreakBefore w:val="0"/>
        <w:kinsoku/>
        <w:wordWrap/>
        <w:overflowPunct/>
        <w:topLinePunct w:val="0"/>
        <w:autoSpaceDE/>
        <w:autoSpaceDN/>
        <w:bidi w:val="0"/>
        <w:adjustRightInd/>
        <w:spacing w:line="590" w:lineRule="exact"/>
        <w:jc w:val="left"/>
        <w:textAlignment w:val="auto"/>
        <w:rPr>
          <w:rFonts w:hint="eastAsia" w:ascii="楷体" w:hAnsi="楷体" w:eastAsia="楷体"/>
          <w:sz w:val="30"/>
          <w:szCs w:val="30"/>
          <w:highlight w:val="none"/>
          <w:lang w:eastAsia="zh-CN"/>
        </w:rPr>
      </w:pPr>
      <w:r>
        <w:rPr>
          <w:rFonts w:hint="eastAsia" w:ascii="楷体" w:hAnsi="楷体" w:eastAsia="楷体"/>
          <w:sz w:val="30"/>
          <w:szCs w:val="30"/>
          <w:highlight w:val="none"/>
        </w:rPr>
        <w:t>七、</w:t>
      </w:r>
      <w:r>
        <w:rPr>
          <w:rFonts w:hint="eastAsia" w:ascii="楷体" w:hAnsi="楷体" w:eastAsia="楷体"/>
          <w:sz w:val="30"/>
          <w:szCs w:val="30"/>
          <w:highlight w:val="none"/>
          <w:lang w:eastAsia="zh-CN"/>
        </w:rPr>
        <w:t>一般公共预算财政拨款项目支出决算表</w:t>
      </w:r>
    </w:p>
    <w:p w14:paraId="49FA83B1">
      <w:pPr>
        <w:keepNext w:val="0"/>
        <w:keepLines w:val="0"/>
        <w:pageBreakBefore w:val="0"/>
        <w:kinsoku/>
        <w:wordWrap/>
        <w:overflowPunct/>
        <w:topLinePunct w:val="0"/>
        <w:autoSpaceDE/>
        <w:autoSpaceDN/>
        <w:bidi w:val="0"/>
        <w:adjustRightInd/>
        <w:spacing w:line="590" w:lineRule="exact"/>
        <w:jc w:val="left"/>
        <w:textAlignment w:val="auto"/>
        <w:rPr>
          <w:rFonts w:hint="eastAsia" w:ascii="楷体" w:hAnsi="楷体" w:eastAsia="楷体"/>
          <w:sz w:val="30"/>
          <w:szCs w:val="30"/>
          <w:highlight w:val="none"/>
        </w:rPr>
      </w:pPr>
      <w:r>
        <w:rPr>
          <w:rFonts w:hint="eastAsia" w:ascii="楷体" w:hAnsi="楷体" w:eastAsia="楷体"/>
          <w:sz w:val="30"/>
          <w:szCs w:val="30"/>
          <w:highlight w:val="none"/>
          <w:lang w:eastAsia="zh-CN"/>
        </w:rPr>
        <w:t>八</w:t>
      </w:r>
      <w:r>
        <w:rPr>
          <w:rFonts w:hint="eastAsia" w:ascii="楷体" w:hAnsi="楷体" w:eastAsia="楷体"/>
          <w:sz w:val="30"/>
          <w:szCs w:val="30"/>
          <w:highlight w:val="none"/>
        </w:rPr>
        <w:t>、政府性基金预算财政拨款收入支出决算表</w:t>
      </w:r>
    </w:p>
    <w:p w14:paraId="01DFC861">
      <w:pPr>
        <w:keepNext w:val="0"/>
        <w:keepLines w:val="0"/>
        <w:pageBreakBefore w:val="0"/>
        <w:kinsoku/>
        <w:wordWrap/>
        <w:overflowPunct/>
        <w:topLinePunct w:val="0"/>
        <w:autoSpaceDE/>
        <w:autoSpaceDN/>
        <w:bidi w:val="0"/>
        <w:adjustRightInd/>
        <w:spacing w:line="590" w:lineRule="exact"/>
        <w:jc w:val="left"/>
        <w:textAlignment w:val="auto"/>
        <w:rPr>
          <w:rFonts w:hint="eastAsia" w:ascii="楷体" w:hAnsi="楷体" w:eastAsia="楷体"/>
          <w:sz w:val="30"/>
          <w:szCs w:val="30"/>
          <w:highlight w:val="none"/>
          <w:lang w:val="en-US" w:eastAsia="zh-CN"/>
        </w:rPr>
      </w:pPr>
      <w:r>
        <w:rPr>
          <w:rFonts w:hint="eastAsia" w:ascii="楷体" w:hAnsi="楷体" w:eastAsia="楷体"/>
          <w:sz w:val="30"/>
          <w:szCs w:val="30"/>
          <w:highlight w:val="none"/>
          <w:lang w:val="en-US" w:eastAsia="zh-CN"/>
        </w:rPr>
        <w:t>九、国有资本经营预算财政拨款收入支出决算表</w:t>
      </w:r>
    </w:p>
    <w:p w14:paraId="381B39F6">
      <w:pPr>
        <w:keepNext w:val="0"/>
        <w:keepLines w:val="0"/>
        <w:pageBreakBefore w:val="0"/>
        <w:kinsoku/>
        <w:wordWrap/>
        <w:overflowPunct/>
        <w:topLinePunct w:val="0"/>
        <w:autoSpaceDE/>
        <w:autoSpaceDN/>
        <w:bidi w:val="0"/>
        <w:adjustRightInd/>
        <w:spacing w:line="590" w:lineRule="exact"/>
        <w:jc w:val="left"/>
        <w:textAlignment w:val="auto"/>
        <w:rPr>
          <w:rFonts w:hint="eastAsia" w:ascii="楷体" w:hAnsi="楷体" w:eastAsia="楷体"/>
          <w:sz w:val="30"/>
          <w:szCs w:val="30"/>
          <w:highlight w:val="none"/>
        </w:rPr>
      </w:pPr>
      <w:r>
        <w:rPr>
          <w:rFonts w:hint="eastAsia" w:ascii="楷体" w:hAnsi="楷体" w:eastAsia="楷体"/>
          <w:sz w:val="30"/>
          <w:szCs w:val="30"/>
          <w:highlight w:val="none"/>
          <w:lang w:eastAsia="zh-CN"/>
        </w:rPr>
        <w:t>十</w:t>
      </w:r>
      <w:r>
        <w:rPr>
          <w:rFonts w:hint="eastAsia" w:ascii="楷体" w:hAnsi="楷体" w:eastAsia="楷体"/>
          <w:sz w:val="30"/>
          <w:szCs w:val="30"/>
          <w:highlight w:val="none"/>
        </w:rPr>
        <w:t>、</w:t>
      </w:r>
      <w:r>
        <w:rPr>
          <w:rFonts w:hint="eastAsia" w:ascii="楷体" w:hAnsi="楷体" w:eastAsia="楷体"/>
          <w:sz w:val="30"/>
          <w:szCs w:val="30"/>
          <w:highlight w:val="none"/>
          <w:lang w:eastAsia="zh-CN"/>
        </w:rPr>
        <w:t>财政拨款</w:t>
      </w:r>
      <w:r>
        <w:rPr>
          <w:rFonts w:hint="eastAsia" w:ascii="楷体" w:hAnsi="楷体" w:eastAsia="楷体"/>
          <w:sz w:val="30"/>
          <w:szCs w:val="30"/>
          <w:highlight w:val="none"/>
        </w:rPr>
        <w:t>“三公”经费、行政参公单位机关运行经费情况表</w:t>
      </w:r>
    </w:p>
    <w:p w14:paraId="61E15BE6">
      <w:pPr>
        <w:keepNext w:val="0"/>
        <w:keepLines w:val="0"/>
        <w:pageBreakBefore w:val="0"/>
        <w:kinsoku/>
        <w:wordWrap/>
        <w:overflowPunct/>
        <w:topLinePunct w:val="0"/>
        <w:autoSpaceDE/>
        <w:autoSpaceDN/>
        <w:bidi w:val="0"/>
        <w:adjustRightInd/>
        <w:spacing w:line="590" w:lineRule="exact"/>
        <w:jc w:val="left"/>
        <w:textAlignment w:val="auto"/>
        <w:rPr>
          <w:rFonts w:hint="eastAsia" w:ascii="楷体" w:hAnsi="楷体" w:eastAsia="楷体"/>
          <w:sz w:val="30"/>
          <w:szCs w:val="30"/>
          <w:highlight w:val="none"/>
        </w:rPr>
      </w:pPr>
      <w:r>
        <w:rPr>
          <w:rFonts w:hint="eastAsia" w:ascii="楷体" w:hAnsi="楷体" w:eastAsia="楷体"/>
          <w:sz w:val="30"/>
          <w:szCs w:val="30"/>
          <w:highlight w:val="none"/>
          <w:lang w:val="en-US" w:eastAsia="zh-CN"/>
        </w:rPr>
        <w:t>十一、一般公共预算财政拨款“三公”经费情况表</w:t>
      </w:r>
    </w:p>
    <w:p w14:paraId="0A82A4C9">
      <w:pPr>
        <w:keepNext w:val="0"/>
        <w:keepLines w:val="0"/>
        <w:pageBreakBefore w:val="0"/>
        <w:kinsoku/>
        <w:wordWrap/>
        <w:overflowPunct/>
        <w:topLinePunct w:val="0"/>
        <w:autoSpaceDE/>
        <w:autoSpaceDN/>
        <w:bidi w:val="0"/>
        <w:adjustRightInd/>
        <w:spacing w:line="590" w:lineRule="exact"/>
        <w:jc w:val="left"/>
        <w:textAlignment w:val="auto"/>
        <w:rPr>
          <w:rFonts w:hint="eastAsia" w:ascii="黑体" w:hAnsi="黑体" w:eastAsia="黑体"/>
          <w:sz w:val="30"/>
          <w:szCs w:val="30"/>
          <w:highlight w:val="none"/>
        </w:rPr>
      </w:pPr>
      <w:r>
        <w:rPr>
          <w:rFonts w:hint="eastAsia" w:ascii="黑体" w:hAnsi="黑体" w:eastAsia="黑体"/>
          <w:sz w:val="30"/>
          <w:szCs w:val="30"/>
          <w:highlight w:val="none"/>
        </w:rPr>
        <w:t>第三部</w:t>
      </w:r>
      <w:r>
        <w:rPr>
          <w:rFonts w:hint="eastAsia" w:ascii="黑体" w:hAnsi="黑体" w:eastAsia="黑体"/>
          <w:sz w:val="30"/>
          <w:szCs w:val="30"/>
          <w:highlight w:val="none"/>
          <w:lang w:eastAsia="zh-CN"/>
        </w:rPr>
        <w:t>分</w:t>
      </w:r>
      <w:r>
        <w:rPr>
          <w:rFonts w:hint="eastAsia" w:ascii="黑体" w:hAnsi="黑体" w:eastAsia="黑体"/>
          <w:sz w:val="30"/>
          <w:szCs w:val="30"/>
          <w:highlight w:val="none"/>
        </w:rPr>
        <w:t xml:space="preserve">  </w:t>
      </w:r>
      <w:r>
        <w:rPr>
          <w:rFonts w:hint="eastAsia" w:ascii="黑体" w:hAnsi="黑体" w:eastAsia="黑体"/>
          <w:sz w:val="30"/>
          <w:szCs w:val="30"/>
          <w:highlight w:val="none"/>
          <w:lang w:val="en-US" w:eastAsia="zh-CN"/>
        </w:rPr>
        <w:t>2023</w:t>
      </w:r>
      <w:r>
        <w:rPr>
          <w:rFonts w:hint="eastAsia" w:ascii="黑体" w:hAnsi="黑体" w:eastAsia="黑体"/>
          <w:sz w:val="30"/>
          <w:szCs w:val="30"/>
          <w:highlight w:val="none"/>
        </w:rPr>
        <w:t>年度部门决算情况说明</w:t>
      </w:r>
    </w:p>
    <w:p w14:paraId="494F9FF6">
      <w:pPr>
        <w:keepNext w:val="0"/>
        <w:keepLines w:val="0"/>
        <w:pageBreakBefore w:val="0"/>
        <w:kinsoku/>
        <w:wordWrap/>
        <w:overflowPunct/>
        <w:topLinePunct w:val="0"/>
        <w:autoSpaceDE/>
        <w:autoSpaceDN/>
        <w:bidi w:val="0"/>
        <w:adjustRightInd/>
        <w:spacing w:line="590" w:lineRule="exact"/>
        <w:jc w:val="left"/>
        <w:textAlignment w:val="auto"/>
        <w:rPr>
          <w:rFonts w:hint="eastAsia" w:ascii="楷体" w:hAnsi="楷体" w:eastAsia="楷体"/>
          <w:sz w:val="30"/>
          <w:szCs w:val="30"/>
          <w:highlight w:val="none"/>
        </w:rPr>
      </w:pPr>
      <w:r>
        <w:rPr>
          <w:rFonts w:hint="eastAsia" w:ascii="楷体" w:hAnsi="楷体" w:eastAsia="楷体"/>
          <w:sz w:val="30"/>
          <w:szCs w:val="30"/>
          <w:highlight w:val="none"/>
        </w:rPr>
        <w:t>一、收入决算情况说明</w:t>
      </w:r>
    </w:p>
    <w:p w14:paraId="7C797AD8">
      <w:pPr>
        <w:keepNext w:val="0"/>
        <w:keepLines w:val="0"/>
        <w:pageBreakBefore w:val="0"/>
        <w:kinsoku/>
        <w:wordWrap/>
        <w:overflowPunct/>
        <w:topLinePunct w:val="0"/>
        <w:autoSpaceDE/>
        <w:autoSpaceDN/>
        <w:bidi w:val="0"/>
        <w:adjustRightInd/>
        <w:spacing w:line="590" w:lineRule="exact"/>
        <w:jc w:val="left"/>
        <w:textAlignment w:val="auto"/>
        <w:rPr>
          <w:rFonts w:hint="eastAsia" w:ascii="楷体" w:hAnsi="楷体" w:eastAsia="楷体"/>
          <w:sz w:val="30"/>
          <w:szCs w:val="30"/>
          <w:highlight w:val="none"/>
        </w:rPr>
      </w:pPr>
      <w:r>
        <w:rPr>
          <w:rFonts w:hint="eastAsia" w:ascii="楷体" w:hAnsi="楷体" w:eastAsia="楷体"/>
          <w:sz w:val="30"/>
          <w:szCs w:val="30"/>
          <w:highlight w:val="none"/>
        </w:rPr>
        <w:t>二、支出决算情况说明</w:t>
      </w:r>
    </w:p>
    <w:p w14:paraId="1F51900F">
      <w:pPr>
        <w:keepNext w:val="0"/>
        <w:keepLines w:val="0"/>
        <w:pageBreakBefore w:val="0"/>
        <w:kinsoku/>
        <w:wordWrap/>
        <w:overflowPunct/>
        <w:topLinePunct w:val="0"/>
        <w:autoSpaceDE/>
        <w:autoSpaceDN/>
        <w:bidi w:val="0"/>
        <w:adjustRightInd/>
        <w:spacing w:line="590" w:lineRule="exact"/>
        <w:jc w:val="left"/>
        <w:textAlignment w:val="auto"/>
        <w:rPr>
          <w:rFonts w:hint="eastAsia" w:ascii="楷体" w:hAnsi="楷体" w:eastAsia="楷体"/>
          <w:sz w:val="30"/>
          <w:szCs w:val="30"/>
          <w:highlight w:val="none"/>
        </w:rPr>
      </w:pPr>
      <w:r>
        <w:rPr>
          <w:rFonts w:hint="eastAsia" w:ascii="楷体" w:hAnsi="楷体" w:eastAsia="楷体"/>
          <w:sz w:val="30"/>
          <w:szCs w:val="30"/>
          <w:highlight w:val="none"/>
        </w:rPr>
        <w:t>三、一般公共预算财政拨款支出决算情况说明</w:t>
      </w:r>
    </w:p>
    <w:p w14:paraId="67DBDA8F">
      <w:pPr>
        <w:keepNext w:val="0"/>
        <w:keepLines w:val="0"/>
        <w:pageBreakBefore w:val="0"/>
        <w:widowControl/>
        <w:kinsoku/>
        <w:wordWrap/>
        <w:overflowPunct/>
        <w:topLinePunct w:val="0"/>
        <w:autoSpaceDE/>
        <w:autoSpaceDN/>
        <w:bidi w:val="0"/>
        <w:adjustRightInd/>
        <w:snapToGrid w:val="0"/>
        <w:spacing w:before="100" w:after="100" w:line="590" w:lineRule="exact"/>
        <w:jc w:val="left"/>
        <w:textAlignment w:val="auto"/>
        <w:rPr>
          <w:rFonts w:hint="eastAsia" w:ascii="楷体" w:hAnsi="楷体" w:eastAsia="楷体"/>
          <w:sz w:val="30"/>
          <w:szCs w:val="30"/>
          <w:highlight w:val="none"/>
        </w:rPr>
      </w:pPr>
      <w:r>
        <w:rPr>
          <w:rFonts w:hint="eastAsia" w:ascii="楷体" w:hAnsi="楷体" w:eastAsia="楷体"/>
          <w:sz w:val="30"/>
          <w:szCs w:val="30"/>
          <w:highlight w:val="none"/>
        </w:rPr>
        <w:t>四、财政拨款“三公”经费支出决算情况说明</w:t>
      </w:r>
    </w:p>
    <w:p w14:paraId="0398CA2C">
      <w:pPr>
        <w:keepNext w:val="0"/>
        <w:keepLines w:val="0"/>
        <w:pageBreakBefore w:val="0"/>
        <w:widowControl/>
        <w:kinsoku/>
        <w:wordWrap/>
        <w:overflowPunct/>
        <w:topLinePunct w:val="0"/>
        <w:autoSpaceDE/>
        <w:autoSpaceDN/>
        <w:bidi w:val="0"/>
        <w:adjustRightInd/>
        <w:snapToGrid w:val="0"/>
        <w:spacing w:before="100" w:after="100" w:line="590" w:lineRule="exact"/>
        <w:jc w:val="left"/>
        <w:textAlignment w:val="auto"/>
        <w:rPr>
          <w:rFonts w:hint="eastAsia" w:ascii="黑体" w:hAnsi="黑体" w:eastAsia="黑体"/>
          <w:sz w:val="30"/>
          <w:szCs w:val="30"/>
          <w:highlight w:val="none"/>
        </w:rPr>
      </w:pPr>
      <w:r>
        <w:rPr>
          <w:rFonts w:hint="eastAsia" w:ascii="黑体" w:hAnsi="黑体" w:eastAsia="黑体"/>
          <w:sz w:val="30"/>
          <w:szCs w:val="30"/>
          <w:highlight w:val="none"/>
          <w:lang w:eastAsia="zh-CN"/>
        </w:rPr>
        <w:t>第四部分</w:t>
      </w:r>
      <w:r>
        <w:rPr>
          <w:rFonts w:hint="eastAsia" w:ascii="楷体" w:hAnsi="楷体" w:eastAsia="楷体"/>
          <w:sz w:val="30"/>
          <w:szCs w:val="30"/>
          <w:highlight w:val="none"/>
          <w:lang w:val="en-US" w:eastAsia="zh-CN"/>
        </w:rPr>
        <w:t xml:space="preserve">  </w:t>
      </w:r>
      <w:r>
        <w:rPr>
          <w:rFonts w:hint="eastAsia" w:ascii="黑体" w:hAnsi="黑体" w:eastAsia="黑体"/>
          <w:sz w:val="30"/>
          <w:szCs w:val="30"/>
          <w:highlight w:val="none"/>
        </w:rPr>
        <w:t>其他重要事项及相关口径情况说明</w:t>
      </w:r>
    </w:p>
    <w:p w14:paraId="474D546A">
      <w:pPr>
        <w:keepNext w:val="0"/>
        <w:keepLines w:val="0"/>
        <w:pageBreakBefore w:val="0"/>
        <w:kinsoku/>
        <w:wordWrap/>
        <w:overflowPunct/>
        <w:topLinePunct w:val="0"/>
        <w:autoSpaceDE/>
        <w:autoSpaceDN/>
        <w:bidi w:val="0"/>
        <w:adjustRightInd/>
        <w:spacing w:line="590" w:lineRule="exact"/>
        <w:jc w:val="left"/>
        <w:textAlignment w:val="auto"/>
        <w:rPr>
          <w:rFonts w:hint="eastAsia" w:ascii="楷体" w:hAnsi="楷体" w:eastAsia="楷体"/>
          <w:sz w:val="30"/>
          <w:szCs w:val="30"/>
          <w:highlight w:val="none"/>
          <w:lang w:eastAsia="zh-CN"/>
        </w:rPr>
      </w:pPr>
      <w:r>
        <w:rPr>
          <w:rFonts w:hint="eastAsia" w:ascii="楷体" w:hAnsi="楷体" w:eastAsia="楷体"/>
          <w:sz w:val="30"/>
          <w:szCs w:val="30"/>
          <w:highlight w:val="none"/>
          <w:lang w:eastAsia="zh-CN"/>
        </w:rPr>
        <w:t>一、</w:t>
      </w:r>
      <w:r>
        <w:rPr>
          <w:rFonts w:hint="eastAsia" w:ascii="楷体" w:hAnsi="楷体" w:eastAsia="楷体"/>
          <w:sz w:val="30"/>
          <w:szCs w:val="30"/>
          <w:highlight w:val="none"/>
        </w:rPr>
        <w:t>机关运行经费支出情况</w:t>
      </w:r>
    </w:p>
    <w:p w14:paraId="2E03844C">
      <w:pPr>
        <w:keepNext w:val="0"/>
        <w:keepLines w:val="0"/>
        <w:pageBreakBefore w:val="0"/>
        <w:kinsoku/>
        <w:wordWrap/>
        <w:overflowPunct/>
        <w:topLinePunct w:val="0"/>
        <w:autoSpaceDE/>
        <w:autoSpaceDN/>
        <w:bidi w:val="0"/>
        <w:adjustRightInd/>
        <w:spacing w:line="590" w:lineRule="exact"/>
        <w:jc w:val="left"/>
        <w:textAlignment w:val="auto"/>
        <w:rPr>
          <w:rFonts w:hint="eastAsia" w:ascii="楷体" w:hAnsi="楷体" w:eastAsia="楷体"/>
          <w:sz w:val="30"/>
          <w:szCs w:val="30"/>
          <w:highlight w:val="none"/>
          <w:lang w:eastAsia="zh-CN"/>
        </w:rPr>
      </w:pPr>
      <w:r>
        <w:rPr>
          <w:rFonts w:hint="eastAsia" w:ascii="楷体" w:hAnsi="楷体" w:eastAsia="楷体"/>
          <w:sz w:val="30"/>
          <w:szCs w:val="30"/>
          <w:highlight w:val="none"/>
          <w:lang w:eastAsia="zh-CN"/>
        </w:rPr>
        <w:t>二、</w:t>
      </w:r>
      <w:r>
        <w:rPr>
          <w:rFonts w:hint="eastAsia" w:ascii="楷体" w:hAnsi="楷体" w:eastAsia="楷体"/>
          <w:sz w:val="30"/>
          <w:szCs w:val="30"/>
          <w:highlight w:val="none"/>
        </w:rPr>
        <w:t>国有资产占用情况</w:t>
      </w:r>
    </w:p>
    <w:p w14:paraId="02B64299">
      <w:pPr>
        <w:keepNext w:val="0"/>
        <w:keepLines w:val="0"/>
        <w:pageBreakBefore w:val="0"/>
        <w:kinsoku/>
        <w:wordWrap/>
        <w:overflowPunct/>
        <w:topLinePunct w:val="0"/>
        <w:autoSpaceDE/>
        <w:autoSpaceDN/>
        <w:bidi w:val="0"/>
        <w:adjustRightInd/>
        <w:spacing w:line="590" w:lineRule="exact"/>
        <w:jc w:val="left"/>
        <w:textAlignment w:val="auto"/>
        <w:rPr>
          <w:rFonts w:hint="eastAsia" w:ascii="楷体" w:hAnsi="楷体" w:eastAsia="楷体"/>
          <w:sz w:val="30"/>
          <w:szCs w:val="30"/>
          <w:highlight w:val="none"/>
          <w:lang w:eastAsia="zh-CN"/>
        </w:rPr>
      </w:pPr>
      <w:r>
        <w:rPr>
          <w:rFonts w:hint="eastAsia" w:ascii="楷体" w:hAnsi="楷体" w:eastAsia="楷体"/>
          <w:sz w:val="30"/>
          <w:szCs w:val="30"/>
          <w:highlight w:val="none"/>
          <w:lang w:eastAsia="zh-CN"/>
        </w:rPr>
        <w:t>三、</w:t>
      </w:r>
      <w:r>
        <w:rPr>
          <w:rFonts w:hint="eastAsia" w:ascii="楷体" w:hAnsi="楷体" w:eastAsia="楷体"/>
          <w:sz w:val="30"/>
          <w:szCs w:val="30"/>
          <w:highlight w:val="none"/>
        </w:rPr>
        <w:t>政府采购支出情况</w:t>
      </w:r>
    </w:p>
    <w:p w14:paraId="7AAFF46F">
      <w:pPr>
        <w:keepNext w:val="0"/>
        <w:keepLines w:val="0"/>
        <w:pageBreakBefore w:val="0"/>
        <w:kinsoku/>
        <w:wordWrap/>
        <w:overflowPunct/>
        <w:topLinePunct w:val="0"/>
        <w:autoSpaceDE/>
        <w:autoSpaceDN/>
        <w:bidi w:val="0"/>
        <w:adjustRightInd/>
        <w:spacing w:line="590" w:lineRule="exact"/>
        <w:jc w:val="left"/>
        <w:textAlignment w:val="auto"/>
        <w:rPr>
          <w:rFonts w:hint="eastAsia" w:ascii="楷体" w:hAnsi="楷体" w:eastAsia="楷体"/>
          <w:sz w:val="30"/>
          <w:szCs w:val="30"/>
          <w:highlight w:val="none"/>
          <w:lang w:val="en-US" w:eastAsia="zh-CN"/>
        </w:rPr>
      </w:pPr>
      <w:r>
        <w:rPr>
          <w:rFonts w:hint="eastAsia" w:ascii="楷体" w:hAnsi="楷体" w:eastAsia="楷体"/>
          <w:sz w:val="30"/>
          <w:szCs w:val="30"/>
          <w:highlight w:val="none"/>
          <w:lang w:eastAsia="zh-CN"/>
        </w:rPr>
        <w:t>四、</w:t>
      </w:r>
      <w:r>
        <w:rPr>
          <w:rFonts w:hint="eastAsia" w:ascii="楷体" w:hAnsi="楷体" w:eastAsia="楷体"/>
          <w:sz w:val="30"/>
          <w:szCs w:val="30"/>
          <w:highlight w:val="none"/>
          <w:lang w:val="en-US" w:eastAsia="zh-CN"/>
        </w:rPr>
        <w:t>部门绩效自评情况</w:t>
      </w:r>
    </w:p>
    <w:p w14:paraId="3E2EB390">
      <w:pPr>
        <w:keepNext w:val="0"/>
        <w:keepLines w:val="0"/>
        <w:pageBreakBefore w:val="0"/>
        <w:kinsoku/>
        <w:wordWrap/>
        <w:overflowPunct/>
        <w:topLinePunct w:val="0"/>
        <w:autoSpaceDE/>
        <w:autoSpaceDN/>
        <w:bidi w:val="0"/>
        <w:adjustRightInd/>
        <w:spacing w:line="590" w:lineRule="exact"/>
        <w:jc w:val="left"/>
        <w:textAlignment w:val="auto"/>
        <w:rPr>
          <w:rFonts w:hint="eastAsia" w:ascii="楷体" w:hAnsi="楷体" w:eastAsia="楷体"/>
          <w:sz w:val="30"/>
          <w:szCs w:val="30"/>
          <w:highlight w:val="none"/>
          <w:lang w:val="en-US" w:eastAsia="zh-CN"/>
        </w:rPr>
      </w:pPr>
      <w:r>
        <w:rPr>
          <w:rFonts w:hint="eastAsia" w:ascii="楷体" w:hAnsi="楷体" w:eastAsia="楷体"/>
          <w:sz w:val="30"/>
          <w:szCs w:val="30"/>
          <w:highlight w:val="none"/>
          <w:lang w:val="en-US" w:eastAsia="zh-CN"/>
        </w:rPr>
        <w:t>（一）</w:t>
      </w:r>
      <w:r>
        <w:rPr>
          <w:rFonts w:hint="eastAsia" w:ascii="楷体" w:hAnsi="楷体" w:eastAsia="楷体"/>
          <w:sz w:val="30"/>
          <w:szCs w:val="30"/>
          <w:highlight w:val="none"/>
          <w:lang w:eastAsia="zh-CN"/>
        </w:rPr>
        <w:t>部门整体支出绩效自评情况</w:t>
      </w:r>
    </w:p>
    <w:p w14:paraId="57C50AA3">
      <w:pPr>
        <w:keepNext w:val="0"/>
        <w:keepLines w:val="0"/>
        <w:pageBreakBefore w:val="0"/>
        <w:kinsoku/>
        <w:wordWrap/>
        <w:overflowPunct/>
        <w:topLinePunct w:val="0"/>
        <w:autoSpaceDE/>
        <w:autoSpaceDN/>
        <w:bidi w:val="0"/>
        <w:adjustRightInd/>
        <w:spacing w:line="590" w:lineRule="exact"/>
        <w:jc w:val="left"/>
        <w:textAlignment w:val="auto"/>
        <w:rPr>
          <w:rFonts w:hint="eastAsia" w:ascii="楷体" w:hAnsi="楷体" w:eastAsia="楷体"/>
          <w:sz w:val="30"/>
          <w:szCs w:val="30"/>
          <w:highlight w:val="none"/>
          <w:lang w:val="en-US" w:eastAsia="zh-CN"/>
        </w:rPr>
      </w:pPr>
      <w:r>
        <w:rPr>
          <w:rFonts w:hint="eastAsia" w:ascii="楷体" w:hAnsi="楷体" w:eastAsia="楷体"/>
          <w:sz w:val="30"/>
          <w:szCs w:val="30"/>
          <w:highlight w:val="none"/>
          <w:lang w:val="en-US" w:eastAsia="zh-CN"/>
        </w:rPr>
        <w:t>（二）</w:t>
      </w:r>
      <w:r>
        <w:rPr>
          <w:rFonts w:hint="eastAsia" w:ascii="楷体" w:hAnsi="楷体" w:eastAsia="楷体"/>
          <w:sz w:val="30"/>
          <w:szCs w:val="30"/>
          <w:highlight w:val="none"/>
          <w:lang w:eastAsia="zh-CN"/>
        </w:rPr>
        <w:t>部门整体支出绩效自评表</w:t>
      </w:r>
    </w:p>
    <w:p w14:paraId="1563B779">
      <w:pPr>
        <w:keepNext w:val="0"/>
        <w:keepLines w:val="0"/>
        <w:pageBreakBefore w:val="0"/>
        <w:kinsoku/>
        <w:wordWrap/>
        <w:overflowPunct/>
        <w:topLinePunct w:val="0"/>
        <w:autoSpaceDE/>
        <w:autoSpaceDN/>
        <w:bidi w:val="0"/>
        <w:adjustRightInd/>
        <w:spacing w:line="590" w:lineRule="exact"/>
        <w:jc w:val="left"/>
        <w:textAlignment w:val="auto"/>
        <w:rPr>
          <w:rFonts w:hint="eastAsia" w:ascii="楷体" w:hAnsi="楷体" w:eastAsia="楷体"/>
          <w:sz w:val="30"/>
          <w:szCs w:val="30"/>
          <w:highlight w:val="none"/>
          <w:lang w:val="en-US" w:eastAsia="zh-CN"/>
        </w:rPr>
      </w:pPr>
      <w:r>
        <w:rPr>
          <w:rFonts w:hint="eastAsia" w:ascii="楷体" w:hAnsi="楷体" w:eastAsia="楷体"/>
          <w:sz w:val="30"/>
          <w:szCs w:val="30"/>
          <w:highlight w:val="none"/>
          <w:lang w:val="en-US" w:eastAsia="zh-CN"/>
        </w:rPr>
        <w:t>（三）项目支出绩效自评表</w:t>
      </w:r>
    </w:p>
    <w:p w14:paraId="6EAA627E">
      <w:pPr>
        <w:keepNext w:val="0"/>
        <w:keepLines w:val="0"/>
        <w:pageBreakBefore w:val="0"/>
        <w:kinsoku/>
        <w:wordWrap/>
        <w:overflowPunct/>
        <w:topLinePunct w:val="0"/>
        <w:autoSpaceDE/>
        <w:autoSpaceDN/>
        <w:bidi w:val="0"/>
        <w:adjustRightInd/>
        <w:spacing w:line="590" w:lineRule="exact"/>
        <w:jc w:val="left"/>
        <w:textAlignment w:val="auto"/>
        <w:rPr>
          <w:rFonts w:hint="eastAsia" w:ascii="楷体" w:hAnsi="楷体" w:eastAsia="楷体"/>
          <w:sz w:val="30"/>
          <w:szCs w:val="30"/>
          <w:highlight w:val="none"/>
          <w:lang w:val="en-US" w:eastAsia="zh-CN"/>
        </w:rPr>
      </w:pPr>
      <w:r>
        <w:rPr>
          <w:rFonts w:hint="eastAsia" w:ascii="楷体" w:hAnsi="楷体" w:eastAsia="楷体"/>
          <w:sz w:val="30"/>
          <w:szCs w:val="30"/>
          <w:highlight w:val="none"/>
          <w:lang w:eastAsia="zh-CN"/>
        </w:rPr>
        <w:t>五、</w:t>
      </w:r>
      <w:r>
        <w:rPr>
          <w:rFonts w:hint="eastAsia" w:ascii="楷体" w:hAnsi="楷体" w:eastAsia="楷体"/>
          <w:sz w:val="30"/>
          <w:szCs w:val="30"/>
          <w:highlight w:val="none"/>
          <w:lang w:val="en-US" w:eastAsia="zh-CN"/>
        </w:rPr>
        <w:t>其他重要事项情况说明</w:t>
      </w:r>
    </w:p>
    <w:p w14:paraId="1D03FD33">
      <w:pPr>
        <w:keepNext w:val="0"/>
        <w:keepLines w:val="0"/>
        <w:pageBreakBefore w:val="0"/>
        <w:kinsoku/>
        <w:wordWrap/>
        <w:overflowPunct/>
        <w:topLinePunct w:val="0"/>
        <w:autoSpaceDE/>
        <w:autoSpaceDN/>
        <w:bidi w:val="0"/>
        <w:adjustRightInd/>
        <w:spacing w:line="590" w:lineRule="exact"/>
        <w:jc w:val="left"/>
        <w:textAlignment w:val="auto"/>
        <w:rPr>
          <w:rFonts w:hint="eastAsia" w:ascii="楷体" w:hAnsi="楷体" w:eastAsia="楷体"/>
          <w:sz w:val="30"/>
          <w:szCs w:val="30"/>
          <w:highlight w:val="none"/>
          <w:lang w:val="en-US" w:eastAsia="zh-CN"/>
        </w:rPr>
      </w:pPr>
      <w:r>
        <w:rPr>
          <w:rFonts w:hint="eastAsia" w:ascii="楷体" w:hAnsi="楷体" w:eastAsia="楷体"/>
          <w:sz w:val="30"/>
          <w:szCs w:val="30"/>
          <w:highlight w:val="none"/>
          <w:lang w:val="en-US" w:eastAsia="zh-CN"/>
        </w:rPr>
        <w:t>六、相关口径说明</w:t>
      </w:r>
    </w:p>
    <w:p w14:paraId="4858D0C3">
      <w:pPr>
        <w:keepNext w:val="0"/>
        <w:keepLines w:val="0"/>
        <w:pageBreakBefore w:val="0"/>
        <w:widowControl/>
        <w:kinsoku/>
        <w:wordWrap/>
        <w:overflowPunct/>
        <w:topLinePunct w:val="0"/>
        <w:autoSpaceDE/>
        <w:autoSpaceDN/>
        <w:bidi w:val="0"/>
        <w:adjustRightInd/>
        <w:snapToGrid w:val="0"/>
        <w:spacing w:before="100" w:after="100" w:line="590" w:lineRule="exact"/>
        <w:jc w:val="left"/>
        <w:textAlignment w:val="auto"/>
        <w:rPr>
          <w:rFonts w:hint="eastAsia" w:ascii="黑体" w:hAnsi="黑体" w:eastAsia="黑体"/>
          <w:sz w:val="30"/>
          <w:szCs w:val="30"/>
          <w:highlight w:val="none"/>
        </w:rPr>
      </w:pPr>
      <w:r>
        <w:rPr>
          <w:rFonts w:hint="eastAsia" w:ascii="黑体" w:hAnsi="黑体" w:eastAsia="黑体"/>
          <w:sz w:val="30"/>
          <w:szCs w:val="30"/>
          <w:highlight w:val="none"/>
        </w:rPr>
        <w:t>第</w:t>
      </w:r>
      <w:r>
        <w:rPr>
          <w:rFonts w:hint="eastAsia" w:ascii="黑体" w:hAnsi="黑体" w:eastAsia="黑体"/>
          <w:sz w:val="30"/>
          <w:szCs w:val="30"/>
          <w:highlight w:val="none"/>
          <w:lang w:eastAsia="zh-CN"/>
        </w:rPr>
        <w:t>五</w:t>
      </w:r>
      <w:r>
        <w:rPr>
          <w:rFonts w:hint="eastAsia" w:ascii="黑体" w:hAnsi="黑体" w:eastAsia="黑体"/>
          <w:sz w:val="30"/>
          <w:szCs w:val="30"/>
          <w:highlight w:val="none"/>
        </w:rPr>
        <w:t>部分  名词解释</w:t>
      </w:r>
    </w:p>
    <w:p w14:paraId="588AEBE3">
      <w:pPr>
        <w:jc w:val="center"/>
        <w:rPr>
          <w:rFonts w:hint="eastAsia" w:ascii="黑体" w:hAnsi="黑体" w:eastAsia="黑体"/>
          <w:sz w:val="32"/>
          <w:szCs w:val="32"/>
          <w:highlight w:val="none"/>
        </w:rPr>
      </w:pPr>
    </w:p>
    <w:p w14:paraId="35E879B5">
      <w:pPr>
        <w:jc w:val="center"/>
        <w:rPr>
          <w:rFonts w:hint="eastAsia" w:ascii="黑体" w:hAnsi="黑体" w:eastAsia="黑体"/>
          <w:sz w:val="32"/>
          <w:szCs w:val="32"/>
          <w:highlight w:val="none"/>
        </w:rPr>
      </w:pPr>
    </w:p>
    <w:p w14:paraId="4CEAF7C5">
      <w:pPr>
        <w:jc w:val="center"/>
        <w:rPr>
          <w:rFonts w:hint="eastAsia" w:ascii="黑体" w:hAnsi="黑体" w:eastAsia="黑体"/>
          <w:sz w:val="32"/>
          <w:szCs w:val="32"/>
          <w:highlight w:val="none"/>
        </w:rPr>
      </w:pPr>
    </w:p>
    <w:p w14:paraId="059206EF">
      <w:pPr>
        <w:jc w:val="center"/>
        <w:rPr>
          <w:rFonts w:hint="eastAsia" w:ascii="黑体" w:hAnsi="黑体" w:eastAsia="黑体"/>
          <w:sz w:val="32"/>
          <w:szCs w:val="32"/>
          <w:highlight w:val="none"/>
        </w:rPr>
      </w:pPr>
    </w:p>
    <w:p w14:paraId="3A6E40E8">
      <w:pPr>
        <w:jc w:val="center"/>
        <w:rPr>
          <w:rFonts w:hint="eastAsia" w:ascii="黑体" w:hAnsi="黑体" w:eastAsia="黑体"/>
          <w:sz w:val="32"/>
          <w:szCs w:val="32"/>
          <w:highlight w:val="none"/>
        </w:rPr>
      </w:pPr>
    </w:p>
    <w:p w14:paraId="54DCCEBA">
      <w:pPr>
        <w:jc w:val="both"/>
        <w:rPr>
          <w:rFonts w:hint="eastAsia" w:ascii="黑体" w:hAnsi="黑体" w:eastAsia="黑体"/>
          <w:sz w:val="32"/>
          <w:szCs w:val="32"/>
          <w:highlight w:val="none"/>
        </w:rPr>
      </w:pPr>
    </w:p>
    <w:p w14:paraId="0907FDFC">
      <w:pPr>
        <w:keepNext w:val="0"/>
        <w:keepLines w:val="0"/>
        <w:pageBreakBefore w:val="0"/>
        <w:kinsoku/>
        <w:wordWrap/>
        <w:overflowPunct/>
        <w:topLinePunct w:val="0"/>
        <w:autoSpaceDE/>
        <w:autoSpaceDN/>
        <w:bidi w:val="0"/>
        <w:adjustRightInd/>
        <w:snapToGrid/>
        <w:spacing w:line="590" w:lineRule="exact"/>
        <w:ind w:firstLine="0" w:firstLineChars="0"/>
        <w:jc w:val="both"/>
        <w:textAlignment w:val="auto"/>
        <w:rPr>
          <w:rFonts w:hint="eastAsia" w:ascii="黑体" w:hAnsi="黑体" w:eastAsia="黑体"/>
          <w:sz w:val="32"/>
          <w:szCs w:val="32"/>
          <w:highlight w:val="none"/>
        </w:rPr>
      </w:pPr>
    </w:p>
    <w:p w14:paraId="3CE58400">
      <w:pPr>
        <w:keepNext w:val="0"/>
        <w:keepLines w:val="0"/>
        <w:pageBreakBefore w:val="0"/>
        <w:kinsoku/>
        <w:wordWrap/>
        <w:overflowPunct/>
        <w:topLinePunct w:val="0"/>
        <w:autoSpaceDE/>
        <w:autoSpaceDN/>
        <w:bidi w:val="0"/>
        <w:adjustRightInd/>
        <w:snapToGrid/>
        <w:spacing w:line="590" w:lineRule="exact"/>
        <w:ind w:firstLine="0" w:firstLineChars="0"/>
        <w:jc w:val="center"/>
        <w:textAlignment w:val="auto"/>
        <w:rPr>
          <w:rFonts w:hint="eastAsia" w:ascii="黑体" w:hAnsi="黑体" w:eastAsia="黑体"/>
          <w:sz w:val="32"/>
          <w:szCs w:val="32"/>
          <w:highlight w:val="none"/>
        </w:rPr>
      </w:pPr>
      <w:r>
        <w:rPr>
          <w:rFonts w:hint="eastAsia" w:ascii="黑体" w:hAnsi="黑体" w:eastAsia="黑体"/>
          <w:sz w:val="32"/>
          <w:szCs w:val="32"/>
          <w:highlight w:val="none"/>
        </w:rPr>
        <w:t xml:space="preserve">第一部分  </w:t>
      </w:r>
      <w:r>
        <w:rPr>
          <w:rFonts w:hint="eastAsia" w:ascii="黑体" w:hAnsi="黑体" w:eastAsia="黑体"/>
          <w:sz w:val="32"/>
          <w:szCs w:val="32"/>
          <w:highlight w:val="none"/>
          <w:lang w:eastAsia="zh-CN"/>
        </w:rPr>
        <w:t>通海县人力资源和社会保障局</w:t>
      </w:r>
      <w:r>
        <w:rPr>
          <w:rFonts w:hint="eastAsia" w:ascii="黑体" w:hAnsi="黑体" w:eastAsia="黑体"/>
          <w:sz w:val="32"/>
          <w:szCs w:val="32"/>
          <w:highlight w:val="none"/>
        </w:rPr>
        <w:t>概况</w:t>
      </w:r>
    </w:p>
    <w:p w14:paraId="4BF842F1">
      <w:pPr>
        <w:keepNext w:val="0"/>
        <w:keepLines w:val="0"/>
        <w:pageBreakBefore w:val="0"/>
        <w:kinsoku/>
        <w:wordWrap/>
        <w:overflowPunct/>
        <w:topLinePunct w:val="0"/>
        <w:autoSpaceDE/>
        <w:autoSpaceDN/>
        <w:bidi w:val="0"/>
        <w:adjustRightInd/>
        <w:snapToGrid/>
        <w:spacing w:line="590" w:lineRule="exact"/>
        <w:ind w:firstLine="600" w:firstLineChars="200"/>
        <w:jc w:val="both"/>
        <w:textAlignment w:val="auto"/>
        <w:rPr>
          <w:rFonts w:hint="eastAsia" w:ascii="黑体" w:hAnsi="黑体" w:eastAsia="黑体"/>
          <w:sz w:val="30"/>
          <w:szCs w:val="30"/>
          <w:highlight w:val="none"/>
        </w:rPr>
      </w:pPr>
      <w:r>
        <w:rPr>
          <w:rFonts w:hint="eastAsia" w:ascii="黑体" w:hAnsi="黑体" w:eastAsia="黑体"/>
          <w:sz w:val="30"/>
          <w:szCs w:val="30"/>
          <w:highlight w:val="none"/>
        </w:rPr>
        <w:t>一、主要职能</w:t>
      </w:r>
    </w:p>
    <w:p w14:paraId="01D595B2">
      <w:pPr>
        <w:keepNext w:val="0"/>
        <w:keepLines w:val="0"/>
        <w:pageBreakBefore w:val="0"/>
        <w:kinsoku/>
        <w:wordWrap/>
        <w:overflowPunct/>
        <w:topLinePunct w:val="0"/>
        <w:autoSpaceDE/>
        <w:autoSpaceDN/>
        <w:bidi w:val="0"/>
        <w:adjustRightInd/>
        <w:snapToGrid/>
        <w:spacing w:line="590" w:lineRule="exact"/>
        <w:ind w:firstLine="600" w:firstLineChars="200"/>
        <w:jc w:val="both"/>
        <w:textAlignment w:val="auto"/>
        <w:rPr>
          <w:rFonts w:hint="eastAsia" w:ascii="楷体" w:hAnsi="楷体" w:eastAsia="楷体"/>
          <w:bCs/>
          <w:sz w:val="30"/>
          <w:szCs w:val="30"/>
          <w:highlight w:val="none"/>
        </w:rPr>
      </w:pPr>
      <w:r>
        <w:rPr>
          <w:rFonts w:hint="eastAsia" w:ascii="楷体" w:hAnsi="楷体" w:eastAsia="楷体"/>
          <w:bCs/>
          <w:sz w:val="30"/>
          <w:szCs w:val="30"/>
          <w:highlight w:val="none"/>
        </w:rPr>
        <w:t>（一）主要职能</w:t>
      </w:r>
    </w:p>
    <w:p w14:paraId="24700E35">
      <w:pPr>
        <w:pStyle w:val="12"/>
        <w:keepNext w:val="0"/>
        <w:keepLines w:val="0"/>
        <w:pageBreakBefore w:val="0"/>
        <w:kinsoku/>
        <w:wordWrap/>
        <w:overflowPunct/>
        <w:topLinePunct w:val="0"/>
        <w:autoSpaceDE/>
        <w:autoSpaceDN/>
        <w:bidi w:val="0"/>
        <w:adjustRightInd/>
        <w:snapToGrid/>
        <w:spacing w:line="590" w:lineRule="exact"/>
        <w:ind w:left="0" w:right="0" w:firstLine="600" w:firstLineChars="200"/>
        <w:jc w:val="both"/>
        <w:textAlignment w:val="auto"/>
        <w:rPr>
          <w:rFonts w:ascii="宋体" w:hAnsi="宋体" w:eastAsia="宋体" w:cs="宋体"/>
          <w:sz w:val="30"/>
          <w:szCs w:val="30"/>
        </w:rPr>
      </w:pPr>
      <w:r>
        <w:rPr>
          <w:rFonts w:ascii="仿宋_GB2312" w:hAnsi="仿宋_GB2312" w:eastAsia="仿宋_GB2312" w:cs="仿宋_GB2312"/>
          <w:color w:val="000000"/>
          <w:sz w:val="30"/>
          <w:szCs w:val="30"/>
          <w:shd w:val="clear" w:color="auto" w:fill="FFFFFF"/>
        </w:rPr>
        <w:t>1.拟订人力资源和社会保障事业发展规划，组织实施人力资源和社会保障地方性法规、政府规章，并负责监督检查。</w:t>
      </w:r>
    </w:p>
    <w:p w14:paraId="4B12E314">
      <w:pPr>
        <w:pStyle w:val="12"/>
        <w:keepNext w:val="0"/>
        <w:keepLines w:val="0"/>
        <w:pageBreakBefore w:val="0"/>
        <w:kinsoku/>
        <w:wordWrap/>
        <w:overflowPunct/>
        <w:topLinePunct w:val="0"/>
        <w:autoSpaceDE/>
        <w:autoSpaceDN/>
        <w:bidi w:val="0"/>
        <w:adjustRightInd/>
        <w:snapToGrid/>
        <w:spacing w:line="590" w:lineRule="exact"/>
        <w:ind w:left="0" w:right="0" w:firstLine="600" w:firstLineChars="200"/>
        <w:jc w:val="both"/>
        <w:textAlignment w:val="auto"/>
        <w:rPr>
          <w:rFonts w:ascii="宋体" w:hAnsi="宋体" w:eastAsia="宋体" w:cs="宋体"/>
          <w:sz w:val="30"/>
          <w:szCs w:val="30"/>
        </w:rPr>
      </w:pPr>
      <w:r>
        <w:rPr>
          <w:rFonts w:ascii="仿宋_GB2312" w:hAnsi="仿宋_GB2312" w:eastAsia="仿宋_GB2312" w:cs="仿宋_GB2312"/>
          <w:color w:val="000000"/>
          <w:sz w:val="30"/>
          <w:szCs w:val="30"/>
          <w:shd w:val="clear" w:color="auto" w:fill="FFFFFF"/>
        </w:rPr>
        <w:t>2.拟订人力资源市场发展规划和人力资源流动办法并组织实施，促进人力资源合理流动、有效配置。按照人力资源服务机构的市场准入制度，指导和监督管理职业中介机构，负责对人力资源市场进行监督检查。</w:t>
      </w:r>
    </w:p>
    <w:p w14:paraId="005F315E">
      <w:pPr>
        <w:pStyle w:val="12"/>
        <w:keepNext w:val="0"/>
        <w:keepLines w:val="0"/>
        <w:pageBreakBefore w:val="0"/>
        <w:kinsoku/>
        <w:wordWrap/>
        <w:overflowPunct/>
        <w:topLinePunct w:val="0"/>
        <w:autoSpaceDE/>
        <w:autoSpaceDN/>
        <w:bidi w:val="0"/>
        <w:adjustRightInd/>
        <w:snapToGrid/>
        <w:spacing w:line="590" w:lineRule="exact"/>
        <w:ind w:left="0" w:right="0" w:firstLine="600" w:firstLineChars="200"/>
        <w:jc w:val="both"/>
        <w:textAlignment w:val="auto"/>
        <w:rPr>
          <w:rFonts w:ascii="宋体" w:hAnsi="宋体" w:eastAsia="宋体" w:cs="宋体"/>
          <w:sz w:val="30"/>
          <w:szCs w:val="30"/>
        </w:rPr>
      </w:pPr>
      <w:r>
        <w:rPr>
          <w:rFonts w:ascii="仿宋_GB2312" w:hAnsi="仿宋_GB2312" w:eastAsia="仿宋_GB2312" w:cs="仿宋_GB2312"/>
          <w:color w:val="000000"/>
          <w:sz w:val="30"/>
          <w:szCs w:val="30"/>
          <w:shd w:val="clear" w:color="auto" w:fill="FFFFFF"/>
        </w:rPr>
        <w:t>3.拟订统筹城乡就业发展实施办法并组织实施。负责促进就业工作，完善公共就业服务体系，建立就业援助制度，完善职业资格制度，统筹建立城乡劳动者职业培训制度。牵头组织实施大中专毕业生就业政策，会同有关部门落实高技能人才、农村实用人才培养和激励政策。</w:t>
      </w:r>
    </w:p>
    <w:p w14:paraId="02123C8C">
      <w:pPr>
        <w:pStyle w:val="12"/>
        <w:keepNext w:val="0"/>
        <w:keepLines w:val="0"/>
        <w:pageBreakBefore w:val="0"/>
        <w:kinsoku/>
        <w:wordWrap/>
        <w:overflowPunct/>
        <w:topLinePunct w:val="0"/>
        <w:autoSpaceDE/>
        <w:autoSpaceDN/>
        <w:bidi w:val="0"/>
        <w:adjustRightInd/>
        <w:snapToGrid/>
        <w:spacing w:line="590" w:lineRule="exact"/>
        <w:ind w:left="0" w:right="0" w:firstLine="600" w:firstLineChars="200"/>
        <w:jc w:val="both"/>
        <w:textAlignment w:val="auto"/>
        <w:rPr>
          <w:rFonts w:ascii="宋体" w:hAnsi="宋体" w:eastAsia="宋体" w:cs="宋体"/>
          <w:sz w:val="30"/>
          <w:szCs w:val="30"/>
        </w:rPr>
      </w:pPr>
      <w:r>
        <w:rPr>
          <w:rFonts w:ascii="仿宋_GB2312" w:hAnsi="仿宋_GB2312" w:eastAsia="仿宋_GB2312" w:cs="仿宋_GB2312"/>
          <w:color w:val="000000"/>
          <w:sz w:val="30"/>
          <w:szCs w:val="30"/>
          <w:shd w:val="clear" w:color="auto" w:fill="FFFFFF"/>
        </w:rPr>
        <w:t>4.统筹建立完善覆盖城乡的多层次社会保障体系。组织实施机关事业单位职业年金、城乡养老、失业、工伤等社会保险及其补充保险的政策、标准。统筹组织实施社会保险关系转续办法和统筹办法。按照干部管理权限负责做好全县机关事业单位副科级以下退休人员和企业退休人员社会化管理服务工作。会同有关部门完善社会保险及其补充保险基金的管理和监督制度，审核、汇总社会保险基金预决算草案。完善社会保险基金支付、管理、运营管理办法，对社会保险基金进行监督和管理。</w:t>
      </w:r>
    </w:p>
    <w:p w14:paraId="65F59145">
      <w:pPr>
        <w:pStyle w:val="12"/>
        <w:keepNext w:val="0"/>
        <w:keepLines w:val="0"/>
        <w:pageBreakBefore w:val="0"/>
        <w:kinsoku/>
        <w:wordWrap/>
        <w:overflowPunct/>
        <w:topLinePunct w:val="0"/>
        <w:autoSpaceDE/>
        <w:autoSpaceDN/>
        <w:bidi w:val="0"/>
        <w:adjustRightInd/>
        <w:snapToGrid/>
        <w:spacing w:line="590" w:lineRule="exact"/>
        <w:ind w:left="0" w:right="0" w:firstLine="600" w:firstLineChars="200"/>
        <w:jc w:val="both"/>
        <w:textAlignment w:val="auto"/>
        <w:rPr>
          <w:rFonts w:ascii="宋体" w:hAnsi="宋体" w:eastAsia="宋体" w:cs="宋体"/>
          <w:sz w:val="30"/>
          <w:szCs w:val="30"/>
        </w:rPr>
      </w:pPr>
      <w:r>
        <w:rPr>
          <w:rFonts w:ascii="仿宋_GB2312" w:hAnsi="仿宋_GB2312" w:eastAsia="仿宋_GB2312" w:cs="仿宋_GB2312"/>
          <w:color w:val="000000"/>
          <w:sz w:val="30"/>
          <w:szCs w:val="30"/>
          <w:shd w:val="clear" w:color="auto" w:fill="FFFFFF"/>
        </w:rPr>
        <w:t>5.负责就业、失业和社会保险基金的预测预警和信息引导，拟订应对预案，实施预防、调节和控制，保持就业形势稳定和社会保险基金总体收支平衡。</w:t>
      </w:r>
    </w:p>
    <w:p w14:paraId="4DF2AE77">
      <w:pPr>
        <w:pStyle w:val="12"/>
        <w:keepNext w:val="0"/>
        <w:keepLines w:val="0"/>
        <w:pageBreakBefore w:val="0"/>
        <w:kinsoku/>
        <w:wordWrap/>
        <w:overflowPunct/>
        <w:topLinePunct w:val="0"/>
        <w:autoSpaceDE/>
        <w:autoSpaceDN/>
        <w:bidi w:val="0"/>
        <w:adjustRightInd/>
        <w:snapToGrid/>
        <w:spacing w:line="590" w:lineRule="exact"/>
        <w:ind w:left="0" w:right="0" w:firstLine="600" w:firstLineChars="200"/>
        <w:jc w:val="both"/>
        <w:textAlignment w:val="auto"/>
        <w:rPr>
          <w:rFonts w:ascii="宋体" w:hAnsi="宋体" w:eastAsia="宋体" w:cs="宋体"/>
          <w:sz w:val="30"/>
          <w:szCs w:val="30"/>
        </w:rPr>
      </w:pPr>
      <w:r>
        <w:rPr>
          <w:rFonts w:ascii="仿宋_GB2312" w:hAnsi="仿宋_GB2312" w:eastAsia="仿宋_GB2312" w:cs="仿宋_GB2312"/>
          <w:color w:val="000000"/>
          <w:sz w:val="30"/>
          <w:szCs w:val="30"/>
          <w:shd w:val="clear" w:color="auto" w:fill="FFFFFF"/>
        </w:rPr>
        <w:t>6.统筹组织执行劳动人事争议调解仲裁制度和劳动关系政策，完善劳动关系协调机制。组织落实职工工作时间、休息休假和假期制度政策，组织落实消除非法使用童工政策和女工、未成年工的特殊劳动保护政策，组织实施劳动保障监察，协调劳动者维权工作，依法查处重大案件。</w:t>
      </w:r>
    </w:p>
    <w:p w14:paraId="2C067D9A">
      <w:pPr>
        <w:pStyle w:val="12"/>
        <w:keepNext w:val="0"/>
        <w:keepLines w:val="0"/>
        <w:pageBreakBefore w:val="0"/>
        <w:kinsoku/>
        <w:wordWrap/>
        <w:overflowPunct/>
        <w:topLinePunct w:val="0"/>
        <w:autoSpaceDE/>
        <w:autoSpaceDN/>
        <w:bidi w:val="0"/>
        <w:adjustRightInd/>
        <w:snapToGrid/>
        <w:spacing w:line="590" w:lineRule="exact"/>
        <w:ind w:left="0" w:right="0" w:firstLine="600" w:firstLineChars="200"/>
        <w:jc w:val="both"/>
        <w:textAlignment w:val="auto"/>
        <w:rPr>
          <w:rFonts w:ascii="宋体" w:hAnsi="宋体" w:eastAsia="宋体" w:cs="宋体"/>
          <w:sz w:val="30"/>
          <w:szCs w:val="30"/>
        </w:rPr>
      </w:pPr>
      <w:r>
        <w:rPr>
          <w:rFonts w:ascii="仿宋_GB2312" w:hAnsi="仿宋_GB2312" w:eastAsia="仿宋_GB2312" w:cs="仿宋_GB2312"/>
          <w:color w:val="000000"/>
          <w:sz w:val="30"/>
          <w:szCs w:val="30"/>
          <w:shd w:val="clear" w:color="auto" w:fill="FFFFFF"/>
        </w:rPr>
        <w:t>7.牵头推进深化职称制度改革，组织落实专业技术人员管理政策，负责专业技术人员继续教育工作。负责高层次专业技术人才选拔和培养工作。负责本县机关、事业单位工人技术等级培训申报工作。组织实施技能人才培养、评价、使用和激励制度。完善职业资格管理制度，健全职业技能多元化评价政策。会同有关部门管理服务各类人才。</w:t>
      </w:r>
    </w:p>
    <w:p w14:paraId="148FDA25">
      <w:pPr>
        <w:pStyle w:val="12"/>
        <w:keepNext w:val="0"/>
        <w:keepLines w:val="0"/>
        <w:pageBreakBefore w:val="0"/>
        <w:kinsoku/>
        <w:wordWrap/>
        <w:overflowPunct/>
        <w:topLinePunct w:val="0"/>
        <w:autoSpaceDE/>
        <w:autoSpaceDN/>
        <w:bidi w:val="0"/>
        <w:adjustRightInd/>
        <w:snapToGrid/>
        <w:spacing w:line="590" w:lineRule="exact"/>
        <w:ind w:left="0" w:right="0" w:firstLine="600" w:firstLineChars="200"/>
        <w:jc w:val="both"/>
        <w:textAlignment w:val="auto"/>
        <w:rPr>
          <w:rFonts w:ascii="宋体" w:hAnsi="宋体" w:eastAsia="宋体" w:cs="宋体"/>
          <w:sz w:val="30"/>
          <w:szCs w:val="30"/>
        </w:rPr>
      </w:pPr>
      <w:r>
        <w:rPr>
          <w:rFonts w:ascii="仿宋_GB2312" w:hAnsi="仿宋_GB2312" w:eastAsia="仿宋_GB2312" w:cs="仿宋_GB2312"/>
          <w:color w:val="000000"/>
          <w:sz w:val="30"/>
          <w:szCs w:val="30"/>
          <w:shd w:val="clear" w:color="auto" w:fill="FFFFFF"/>
        </w:rPr>
        <w:t>8.会同有关部门指导事业单位人事制度改革。组织实施事业单位人员管理办法，规范事业单位岗位设置、公开招聘、聘用合同等人事综合管理工作。</w:t>
      </w:r>
    </w:p>
    <w:p w14:paraId="670276A5">
      <w:pPr>
        <w:pStyle w:val="12"/>
        <w:keepNext w:val="0"/>
        <w:keepLines w:val="0"/>
        <w:pageBreakBefore w:val="0"/>
        <w:kinsoku/>
        <w:wordWrap/>
        <w:overflowPunct/>
        <w:topLinePunct w:val="0"/>
        <w:autoSpaceDE/>
        <w:autoSpaceDN/>
        <w:bidi w:val="0"/>
        <w:adjustRightInd/>
        <w:snapToGrid/>
        <w:spacing w:line="590" w:lineRule="exact"/>
        <w:ind w:left="0" w:right="0" w:firstLine="600" w:firstLineChars="200"/>
        <w:jc w:val="both"/>
        <w:textAlignment w:val="auto"/>
        <w:rPr>
          <w:rFonts w:ascii="宋体" w:hAnsi="宋体" w:eastAsia="宋体" w:cs="宋体"/>
          <w:sz w:val="30"/>
          <w:szCs w:val="30"/>
        </w:rPr>
      </w:pPr>
      <w:r>
        <w:rPr>
          <w:rFonts w:ascii="仿宋_GB2312" w:hAnsi="仿宋_GB2312" w:eastAsia="仿宋_GB2312" w:cs="仿宋_GB2312"/>
          <w:color w:val="000000"/>
          <w:sz w:val="30"/>
          <w:szCs w:val="30"/>
          <w:shd w:val="clear" w:color="auto" w:fill="FFFFFF"/>
        </w:rPr>
        <w:t>9.会同有关部门组织实施事业单位人员工资收入分配和地方性津贴、补贴政策，组织执行企事业单位福利、离退休政策，按照政策规定建立健全企事业单位人员工资正常增长和支付保障机制。</w:t>
      </w:r>
    </w:p>
    <w:p w14:paraId="66FFB140">
      <w:pPr>
        <w:pStyle w:val="12"/>
        <w:keepNext w:val="0"/>
        <w:keepLines w:val="0"/>
        <w:pageBreakBefore w:val="0"/>
        <w:kinsoku/>
        <w:wordWrap/>
        <w:overflowPunct/>
        <w:topLinePunct w:val="0"/>
        <w:autoSpaceDE/>
        <w:autoSpaceDN/>
        <w:bidi w:val="0"/>
        <w:adjustRightInd/>
        <w:snapToGrid/>
        <w:spacing w:line="590" w:lineRule="exact"/>
        <w:ind w:left="0" w:right="0" w:firstLine="600" w:firstLineChars="200"/>
        <w:jc w:val="both"/>
        <w:textAlignment w:val="auto"/>
        <w:rPr>
          <w:rFonts w:ascii="宋体" w:hAnsi="宋体" w:eastAsia="宋体" w:cs="宋体"/>
          <w:sz w:val="30"/>
          <w:szCs w:val="30"/>
        </w:rPr>
      </w:pPr>
      <w:r>
        <w:rPr>
          <w:rFonts w:ascii="仿宋_GB2312" w:hAnsi="仿宋_GB2312" w:eastAsia="仿宋_GB2312" w:cs="仿宋_GB2312"/>
          <w:color w:val="000000"/>
          <w:sz w:val="30"/>
          <w:szCs w:val="30"/>
          <w:shd w:val="clear" w:color="auto" w:fill="FFFFFF"/>
        </w:rPr>
        <w:t>10.会同有关部门拟订农民工工作综合性政策和规划，推动相关政策的落实，协调解决重点难点问题，维护农民工合法权益。</w:t>
      </w:r>
    </w:p>
    <w:p w14:paraId="057FE134">
      <w:pPr>
        <w:pStyle w:val="12"/>
        <w:keepNext w:val="0"/>
        <w:keepLines w:val="0"/>
        <w:pageBreakBefore w:val="0"/>
        <w:kinsoku/>
        <w:wordWrap/>
        <w:overflowPunct/>
        <w:topLinePunct w:val="0"/>
        <w:autoSpaceDE/>
        <w:autoSpaceDN/>
        <w:bidi w:val="0"/>
        <w:adjustRightInd/>
        <w:snapToGrid/>
        <w:spacing w:line="590" w:lineRule="exact"/>
        <w:ind w:left="0" w:right="0" w:firstLine="600" w:firstLineChars="200"/>
        <w:jc w:val="both"/>
        <w:textAlignment w:val="auto"/>
        <w:rPr>
          <w:rFonts w:ascii="宋体" w:hAnsi="宋体" w:eastAsia="宋体" w:cs="宋体"/>
          <w:sz w:val="30"/>
          <w:szCs w:val="30"/>
        </w:rPr>
      </w:pPr>
      <w:r>
        <w:rPr>
          <w:rFonts w:ascii="仿宋_GB2312" w:hAnsi="仿宋_GB2312" w:eastAsia="仿宋_GB2312" w:cs="仿宋_GB2312"/>
          <w:color w:val="000000"/>
          <w:sz w:val="30"/>
          <w:szCs w:val="30"/>
          <w:shd w:val="clear" w:color="auto" w:fill="FFFFFF"/>
        </w:rPr>
        <w:t>11.负责机关、事业单位及企业职工的工伤调查和认定工作。</w:t>
      </w:r>
    </w:p>
    <w:p w14:paraId="09712355">
      <w:pPr>
        <w:pStyle w:val="12"/>
        <w:keepNext w:val="0"/>
        <w:keepLines w:val="0"/>
        <w:pageBreakBefore w:val="0"/>
        <w:kinsoku/>
        <w:wordWrap/>
        <w:overflowPunct/>
        <w:topLinePunct w:val="0"/>
        <w:autoSpaceDE/>
        <w:autoSpaceDN/>
        <w:bidi w:val="0"/>
        <w:adjustRightInd/>
        <w:snapToGrid/>
        <w:spacing w:line="590" w:lineRule="exact"/>
        <w:ind w:left="0" w:right="0" w:firstLine="600" w:firstLineChars="200"/>
        <w:jc w:val="both"/>
        <w:textAlignment w:val="auto"/>
        <w:rPr>
          <w:rFonts w:ascii="宋体" w:hAnsi="宋体" w:eastAsia="宋体" w:cs="宋体"/>
          <w:sz w:val="30"/>
          <w:szCs w:val="30"/>
        </w:rPr>
      </w:pPr>
      <w:r>
        <w:rPr>
          <w:rFonts w:ascii="仿宋_GB2312" w:hAnsi="仿宋_GB2312" w:eastAsia="仿宋_GB2312" w:cs="仿宋_GB2312"/>
          <w:color w:val="000000"/>
          <w:sz w:val="30"/>
          <w:szCs w:val="30"/>
          <w:shd w:val="clear" w:color="auto" w:fill="FFFFFF"/>
        </w:rPr>
        <w:t>12.负责通海县企事业单位干部、工人、大中专毕业生等的人事档案日常管理工作。</w:t>
      </w:r>
    </w:p>
    <w:p w14:paraId="19CC6CC0">
      <w:pPr>
        <w:pStyle w:val="12"/>
        <w:keepNext w:val="0"/>
        <w:keepLines w:val="0"/>
        <w:pageBreakBefore w:val="0"/>
        <w:kinsoku/>
        <w:wordWrap/>
        <w:overflowPunct/>
        <w:topLinePunct w:val="0"/>
        <w:autoSpaceDE/>
        <w:autoSpaceDN/>
        <w:bidi w:val="0"/>
        <w:adjustRightInd/>
        <w:snapToGrid/>
        <w:spacing w:line="590" w:lineRule="exact"/>
        <w:ind w:left="0" w:right="0" w:firstLine="600" w:firstLineChars="200"/>
        <w:jc w:val="both"/>
        <w:textAlignment w:val="auto"/>
        <w:rPr>
          <w:rFonts w:hint="eastAsia"/>
          <w:bCs/>
          <w:sz w:val="30"/>
          <w:szCs w:val="30"/>
          <w:highlight w:val="none"/>
        </w:rPr>
      </w:pPr>
      <w:r>
        <w:rPr>
          <w:rFonts w:ascii="仿宋_GB2312" w:hAnsi="仿宋_GB2312" w:eastAsia="仿宋_GB2312" w:cs="仿宋_GB2312"/>
          <w:color w:val="000000"/>
          <w:sz w:val="30"/>
          <w:szCs w:val="30"/>
          <w:shd w:val="clear" w:color="auto" w:fill="FFFFFF"/>
        </w:rPr>
        <w:t>13.完成县委和县政府交办的其他任务。</w:t>
      </w:r>
    </w:p>
    <w:p w14:paraId="348D2E50">
      <w:pPr>
        <w:pStyle w:val="3"/>
        <w:keepNext w:val="0"/>
        <w:keepLines w:val="0"/>
        <w:pageBreakBefore w:val="0"/>
        <w:numPr>
          <w:ilvl w:val="0"/>
          <w:numId w:val="1"/>
        </w:numPr>
        <w:kinsoku/>
        <w:wordWrap/>
        <w:overflowPunct/>
        <w:topLinePunct w:val="0"/>
        <w:autoSpaceDE/>
        <w:autoSpaceDN/>
        <w:bidi w:val="0"/>
        <w:adjustRightInd/>
        <w:snapToGrid/>
        <w:spacing w:before="0" w:beforeLines="0" w:line="590" w:lineRule="exact"/>
        <w:ind w:firstLine="600" w:firstLineChars="200"/>
        <w:jc w:val="both"/>
        <w:textAlignment w:val="auto"/>
        <w:rPr>
          <w:rFonts w:hint="eastAsia" w:ascii="楷体" w:hAnsi="楷体" w:eastAsia="楷体"/>
          <w:bCs/>
          <w:szCs w:val="30"/>
          <w:highlight w:val="none"/>
          <w:lang w:eastAsia="zh-CN"/>
        </w:rPr>
      </w:pPr>
      <w:r>
        <w:rPr>
          <w:rFonts w:hint="eastAsia" w:ascii="楷体" w:hAnsi="楷体" w:eastAsia="楷体"/>
          <w:bCs/>
          <w:szCs w:val="30"/>
          <w:highlight w:val="none"/>
          <w:lang w:val="en-US" w:eastAsia="zh-CN"/>
        </w:rPr>
        <w:t>2023</w:t>
      </w:r>
      <w:r>
        <w:rPr>
          <w:rFonts w:hint="eastAsia" w:ascii="楷体" w:hAnsi="楷体" w:eastAsia="楷体"/>
          <w:bCs/>
          <w:szCs w:val="30"/>
          <w:highlight w:val="none"/>
        </w:rPr>
        <w:t>年度重点工作任务</w:t>
      </w:r>
      <w:r>
        <w:rPr>
          <w:rFonts w:hint="eastAsia" w:ascii="楷体" w:hAnsi="楷体" w:eastAsia="楷体"/>
          <w:bCs/>
          <w:szCs w:val="30"/>
          <w:highlight w:val="none"/>
          <w:lang w:eastAsia="zh-CN"/>
        </w:rPr>
        <w:t>概述</w:t>
      </w:r>
    </w:p>
    <w:p w14:paraId="43688B9F">
      <w:pPr>
        <w:keepNext w:val="0"/>
        <w:keepLines w:val="0"/>
        <w:pageBreakBefore w:val="0"/>
        <w:widowControl/>
        <w:kinsoku/>
        <w:wordWrap/>
        <w:overflowPunct/>
        <w:topLinePunct w:val="0"/>
        <w:autoSpaceDE/>
        <w:autoSpaceDN/>
        <w:bidi w:val="0"/>
        <w:adjustRightInd/>
        <w:snapToGrid/>
        <w:spacing w:line="590" w:lineRule="exact"/>
        <w:ind w:firstLine="600" w:firstLineChars="200"/>
        <w:jc w:val="both"/>
        <w:textAlignment w:val="auto"/>
        <w:rPr>
          <w:rFonts w:hint="eastAsia" w:ascii="仿宋_GB2312" w:hAnsi="仿宋_GB2312" w:eastAsia="仿宋_GB2312" w:cs="仿宋_GB2312"/>
          <w:kern w:val="0"/>
          <w:sz w:val="30"/>
          <w:szCs w:val="30"/>
          <w:highlight w:val="none"/>
          <w:lang w:val="en-US" w:eastAsia="zh-CN"/>
        </w:rPr>
      </w:pPr>
      <w:r>
        <w:rPr>
          <w:rFonts w:hint="eastAsia" w:ascii="仿宋_GB2312" w:hAnsi="仿宋_GB2312" w:eastAsia="仿宋_GB2312" w:cs="仿宋_GB2312"/>
          <w:kern w:val="0"/>
          <w:sz w:val="30"/>
          <w:szCs w:val="30"/>
          <w:highlight w:val="none"/>
          <w:lang w:val="en-US" w:eastAsia="zh-CN"/>
        </w:rPr>
        <w:t>2023年，</w:t>
      </w:r>
      <w:r>
        <w:rPr>
          <w:rFonts w:ascii="仿宋_GB2312" w:hAnsi="仿宋_GB2312" w:eastAsia="仿宋_GB2312" w:cs="仿宋_GB2312"/>
          <w:color w:val="000000"/>
          <w:sz w:val="30"/>
          <w:szCs w:val="30"/>
          <w:shd w:val="clear" w:color="auto" w:fill="FFFFFF"/>
        </w:rPr>
        <w:t>在县委县政府的正确领导下，在县人大的监督支持下，在市人社局的关心指导和相关部门的鼎力支持下，认真贯彻落实县委县政府决策布置，全县社会保障工作以实施“促就业、重保障、惠民生、强人才”战略为目标，服从和服务于全县经济社会健康发展大局，坚持改革统揽，推进依法行政，落实更加积极的就业政策，深化社会保障等各项制度改革，稳步推进工资收入分配制度改革，大力加强人才队伍建设，积极构建和谐劳动关系，在圆满超额完成市县下达的各项工作目标</w:t>
      </w:r>
      <w:r>
        <w:rPr>
          <w:rFonts w:hint="default" w:ascii="仿宋_GB2312" w:hAnsi="仿宋_GB2312" w:eastAsia="仿宋_GB2312" w:cs="仿宋_GB2312"/>
          <w:kern w:val="0"/>
          <w:sz w:val="30"/>
          <w:szCs w:val="30"/>
          <w:highlight w:val="none"/>
          <w:lang w:val="en-US" w:eastAsia="zh-CN"/>
        </w:rPr>
        <w:t>任</w:t>
      </w:r>
      <w:r>
        <w:rPr>
          <w:rFonts w:ascii="仿宋_GB2312" w:hAnsi="仿宋_GB2312" w:eastAsia="仿宋_GB2312" w:cs="仿宋_GB2312"/>
          <w:color w:val="000000"/>
          <w:sz w:val="30"/>
          <w:szCs w:val="30"/>
          <w:shd w:val="clear" w:color="auto" w:fill="FFFFFF"/>
        </w:rPr>
        <w:t>务的同时，各项工作呈现良好发展态势</w:t>
      </w:r>
      <w:r>
        <w:rPr>
          <w:rFonts w:hint="eastAsia" w:ascii="仿宋_GB2312" w:hAnsi="仿宋_GB2312" w:eastAsia="仿宋_GB2312" w:cs="仿宋_GB2312"/>
          <w:kern w:val="0"/>
          <w:sz w:val="30"/>
          <w:szCs w:val="30"/>
          <w:highlight w:val="none"/>
          <w:lang w:val="en-US" w:eastAsia="zh-CN"/>
        </w:rPr>
        <w:t>并取得了一定成效。</w:t>
      </w:r>
      <w:bookmarkStart w:id="0" w:name="OLE_LINK8"/>
      <w:bookmarkStart w:id="1" w:name="OLE_LINK18"/>
      <w:bookmarkStart w:id="2" w:name="OLE_LINK5"/>
      <w:r>
        <w:rPr>
          <w:rFonts w:hint="eastAsia" w:ascii="仿宋_GB2312" w:hAnsi="仿宋_GB2312" w:eastAsia="仿宋_GB2312" w:cs="仿宋_GB2312"/>
          <w:kern w:val="0"/>
          <w:sz w:val="30"/>
          <w:szCs w:val="30"/>
          <w:highlight w:val="none"/>
          <w:lang w:val="en-US" w:eastAsia="zh-CN"/>
        </w:rPr>
        <w:t>2023年</w:t>
      </w:r>
      <w:r>
        <w:rPr>
          <w:rFonts w:hint="default" w:ascii="仿宋_GB2312" w:hAnsi="仿宋_GB2312" w:eastAsia="仿宋_GB2312" w:cs="仿宋_GB2312"/>
          <w:kern w:val="0"/>
          <w:sz w:val="30"/>
          <w:szCs w:val="30"/>
          <w:highlight w:val="none"/>
          <w:lang w:val="en-US" w:eastAsia="zh-CN"/>
        </w:rPr>
        <w:t>共计招聘事业单位工作人员95人</w:t>
      </w:r>
      <w:bookmarkEnd w:id="0"/>
      <w:r>
        <w:rPr>
          <w:rFonts w:hint="eastAsia" w:ascii="仿宋_GB2312" w:hAnsi="仿宋_GB2312" w:eastAsia="仿宋_GB2312" w:cs="仿宋_GB2312"/>
          <w:kern w:val="0"/>
          <w:sz w:val="30"/>
          <w:szCs w:val="30"/>
          <w:highlight w:val="none"/>
          <w:lang w:val="en-US" w:eastAsia="zh-CN"/>
        </w:rPr>
        <w:t>。其中：提前招聘紧缺岗位特殊人才23人，事业单位公开招聘67人，县委组织部所属事业单位专业化干部人才引进2人，“三支一扶”人员服务期满转正1人，乡镇（街道）事业单位定向招聘优秀村（社区）干部2人；</w:t>
      </w:r>
      <w:r>
        <w:rPr>
          <w:rFonts w:hint="default" w:ascii="仿宋_GB2312" w:hAnsi="仿宋_GB2312" w:eastAsia="仿宋_GB2312" w:cs="仿宋_GB2312"/>
          <w:kern w:val="0"/>
          <w:sz w:val="30"/>
          <w:szCs w:val="30"/>
          <w:highlight w:val="none"/>
          <w:lang w:val="en-US" w:eastAsia="zh-CN"/>
        </w:rPr>
        <w:t>办理事业单位工作人员调动</w:t>
      </w:r>
      <w:r>
        <w:rPr>
          <w:rFonts w:hint="eastAsia" w:ascii="仿宋_GB2312" w:hAnsi="仿宋_GB2312" w:eastAsia="仿宋_GB2312" w:cs="仿宋_GB2312"/>
          <w:kern w:val="0"/>
          <w:sz w:val="30"/>
          <w:szCs w:val="30"/>
          <w:highlight w:val="none"/>
          <w:lang w:val="en-US" w:eastAsia="zh-CN"/>
        </w:rPr>
        <w:t>146</w:t>
      </w:r>
      <w:r>
        <w:rPr>
          <w:rFonts w:hint="default" w:ascii="仿宋_GB2312" w:hAnsi="仿宋_GB2312" w:eastAsia="仿宋_GB2312" w:cs="仿宋_GB2312"/>
          <w:kern w:val="0"/>
          <w:sz w:val="30"/>
          <w:szCs w:val="30"/>
          <w:highlight w:val="none"/>
          <w:lang w:val="en-US" w:eastAsia="zh-CN"/>
        </w:rPr>
        <w:t>人</w:t>
      </w:r>
      <w:r>
        <w:rPr>
          <w:rFonts w:hint="eastAsia" w:ascii="仿宋_GB2312" w:hAnsi="仿宋_GB2312" w:eastAsia="仿宋_GB2312" w:cs="仿宋_GB2312"/>
          <w:kern w:val="0"/>
          <w:sz w:val="30"/>
          <w:szCs w:val="30"/>
          <w:highlight w:val="none"/>
          <w:lang w:val="en-US" w:eastAsia="zh-CN"/>
        </w:rPr>
        <w:t>。其中：县内流动117人，县外调入15人，调出通海县14人</w:t>
      </w:r>
      <w:bookmarkEnd w:id="1"/>
      <w:bookmarkEnd w:id="2"/>
      <w:bookmarkStart w:id="3" w:name="OLE_LINK12"/>
      <w:r>
        <w:rPr>
          <w:rFonts w:hint="eastAsia" w:ascii="仿宋_GB2312" w:hAnsi="仿宋_GB2312" w:eastAsia="仿宋_GB2312" w:cs="仿宋_GB2312"/>
          <w:kern w:val="0"/>
          <w:sz w:val="30"/>
          <w:szCs w:val="30"/>
          <w:highlight w:val="none"/>
          <w:lang w:val="en-US" w:eastAsia="zh-CN"/>
        </w:rPr>
        <w:t>；我县共收到申请劳动人事争议仲裁案件177件，调解结案76件，审结仲裁案件101件</w:t>
      </w:r>
      <w:bookmarkEnd w:id="3"/>
      <w:bookmarkStart w:id="4" w:name="OLE_LINK19"/>
      <w:r>
        <w:rPr>
          <w:rFonts w:hint="eastAsia" w:ascii="仿宋_GB2312" w:hAnsi="仿宋_GB2312" w:eastAsia="仿宋_GB2312" w:cs="仿宋_GB2312"/>
          <w:kern w:val="0"/>
          <w:sz w:val="30"/>
          <w:szCs w:val="30"/>
          <w:highlight w:val="none"/>
          <w:lang w:val="en-US" w:eastAsia="zh-CN"/>
        </w:rPr>
        <w:t>；审核办理劳动合同备案登记6,375人；新增办理劳动合同企业户数85户，新增劳动者2,536人</w:t>
      </w:r>
      <w:bookmarkEnd w:id="4"/>
      <w:r>
        <w:rPr>
          <w:rFonts w:hint="eastAsia" w:ascii="仿宋_GB2312" w:hAnsi="仿宋_GB2312" w:eastAsia="仿宋_GB2312" w:cs="仿宋_GB2312"/>
          <w:kern w:val="0"/>
          <w:sz w:val="30"/>
          <w:szCs w:val="30"/>
          <w:highlight w:val="none"/>
          <w:lang w:val="en-US" w:eastAsia="zh-CN"/>
        </w:rPr>
        <w:t>；发挥网上办理优势，提升为民服务效能，创新社保卡服务方式，提升社保卡服务成效，提高群众用卡意识，2023年</w:t>
      </w:r>
      <w:r>
        <w:rPr>
          <w:rFonts w:hint="default" w:ascii="仿宋_GB2312" w:hAnsi="仿宋_GB2312" w:eastAsia="仿宋_GB2312" w:cs="仿宋_GB2312"/>
          <w:kern w:val="0"/>
          <w:sz w:val="30"/>
          <w:szCs w:val="30"/>
          <w:highlight w:val="none"/>
          <w:lang w:val="en-US" w:eastAsia="zh-CN"/>
        </w:rPr>
        <w:t>全县累计完成制卡294</w:t>
      </w:r>
      <w:r>
        <w:rPr>
          <w:rFonts w:hint="eastAsia" w:ascii="仿宋_GB2312" w:hAnsi="仿宋_GB2312" w:eastAsia="仿宋_GB2312" w:cs="仿宋_GB2312"/>
          <w:kern w:val="0"/>
          <w:sz w:val="30"/>
          <w:szCs w:val="30"/>
          <w:highlight w:val="none"/>
          <w:lang w:val="en-US" w:eastAsia="zh-CN"/>
        </w:rPr>
        <w:t>,</w:t>
      </w:r>
      <w:r>
        <w:rPr>
          <w:rFonts w:hint="default" w:ascii="仿宋_GB2312" w:hAnsi="仿宋_GB2312" w:eastAsia="仿宋_GB2312" w:cs="仿宋_GB2312"/>
          <w:kern w:val="0"/>
          <w:sz w:val="30"/>
          <w:szCs w:val="30"/>
          <w:highlight w:val="none"/>
          <w:lang w:val="en-US" w:eastAsia="zh-CN"/>
        </w:rPr>
        <w:t>433张，累计签发电子社保卡194</w:t>
      </w:r>
      <w:r>
        <w:rPr>
          <w:rFonts w:hint="eastAsia" w:ascii="仿宋_GB2312" w:hAnsi="仿宋_GB2312" w:eastAsia="仿宋_GB2312" w:cs="仿宋_GB2312"/>
          <w:kern w:val="0"/>
          <w:sz w:val="30"/>
          <w:szCs w:val="30"/>
          <w:highlight w:val="none"/>
          <w:lang w:val="en-US" w:eastAsia="zh-CN"/>
        </w:rPr>
        <w:t>,</w:t>
      </w:r>
      <w:r>
        <w:rPr>
          <w:rFonts w:hint="default" w:ascii="仿宋_GB2312" w:hAnsi="仿宋_GB2312" w:eastAsia="仿宋_GB2312" w:cs="仿宋_GB2312"/>
          <w:kern w:val="0"/>
          <w:sz w:val="30"/>
          <w:szCs w:val="30"/>
          <w:highlight w:val="none"/>
          <w:lang w:val="en-US" w:eastAsia="zh-CN"/>
        </w:rPr>
        <w:t>739张</w:t>
      </w:r>
      <w:r>
        <w:rPr>
          <w:rFonts w:hint="eastAsia" w:ascii="仿宋_GB2312" w:hAnsi="仿宋_GB2312" w:eastAsia="仿宋_GB2312" w:cs="仿宋_GB2312"/>
          <w:kern w:val="0"/>
          <w:sz w:val="30"/>
          <w:szCs w:val="30"/>
          <w:highlight w:val="none"/>
          <w:lang w:val="en-US" w:eastAsia="zh-CN"/>
        </w:rPr>
        <w:t>。</w:t>
      </w:r>
    </w:p>
    <w:p w14:paraId="0323744B">
      <w:pPr>
        <w:keepNext w:val="0"/>
        <w:keepLines w:val="0"/>
        <w:pageBreakBefore w:val="0"/>
        <w:kinsoku/>
        <w:wordWrap/>
        <w:overflowPunct/>
        <w:topLinePunct w:val="0"/>
        <w:autoSpaceDE/>
        <w:autoSpaceDN/>
        <w:bidi w:val="0"/>
        <w:adjustRightInd/>
        <w:snapToGrid/>
        <w:spacing w:line="590" w:lineRule="exact"/>
        <w:ind w:firstLine="600" w:firstLineChars="200"/>
        <w:jc w:val="both"/>
        <w:textAlignment w:val="auto"/>
        <w:rPr>
          <w:rFonts w:hint="eastAsia" w:ascii="黑体" w:hAnsi="黑体" w:eastAsia="黑体"/>
          <w:sz w:val="30"/>
          <w:szCs w:val="30"/>
          <w:highlight w:val="none"/>
        </w:rPr>
      </w:pPr>
      <w:r>
        <w:rPr>
          <w:rFonts w:hint="eastAsia" w:ascii="黑体" w:hAnsi="黑体" w:eastAsia="黑体"/>
          <w:sz w:val="30"/>
          <w:szCs w:val="30"/>
          <w:highlight w:val="none"/>
        </w:rPr>
        <w:t>二、部门基本情况</w:t>
      </w:r>
    </w:p>
    <w:p w14:paraId="19DAC8CD">
      <w:pPr>
        <w:keepNext w:val="0"/>
        <w:keepLines w:val="0"/>
        <w:pageBreakBefore w:val="0"/>
        <w:kinsoku/>
        <w:wordWrap/>
        <w:overflowPunct/>
        <w:topLinePunct w:val="0"/>
        <w:autoSpaceDE/>
        <w:autoSpaceDN/>
        <w:bidi w:val="0"/>
        <w:adjustRightInd/>
        <w:snapToGrid/>
        <w:spacing w:line="590" w:lineRule="exact"/>
        <w:ind w:firstLine="600" w:firstLineChars="200"/>
        <w:jc w:val="both"/>
        <w:textAlignment w:val="auto"/>
        <w:rPr>
          <w:rFonts w:hint="eastAsia" w:ascii="楷体" w:hAnsi="楷体" w:eastAsia="楷体"/>
          <w:sz w:val="30"/>
          <w:szCs w:val="30"/>
          <w:highlight w:val="none"/>
        </w:rPr>
      </w:pPr>
      <w:r>
        <w:rPr>
          <w:rFonts w:hint="eastAsia" w:ascii="楷体" w:hAnsi="楷体" w:eastAsia="楷体"/>
          <w:sz w:val="30"/>
          <w:szCs w:val="30"/>
          <w:highlight w:val="none"/>
        </w:rPr>
        <w:t>（一）机构设置情况</w:t>
      </w:r>
    </w:p>
    <w:p w14:paraId="03A563D6">
      <w:pPr>
        <w:pStyle w:val="12"/>
        <w:keepNext w:val="0"/>
        <w:keepLines w:val="0"/>
        <w:pageBreakBefore w:val="0"/>
        <w:kinsoku/>
        <w:wordWrap/>
        <w:overflowPunct/>
        <w:topLinePunct w:val="0"/>
        <w:autoSpaceDE/>
        <w:autoSpaceDN/>
        <w:bidi w:val="0"/>
        <w:adjustRightInd/>
        <w:snapToGrid/>
        <w:spacing w:line="590" w:lineRule="exact"/>
        <w:ind w:left="0" w:right="0" w:firstLine="600" w:firstLineChars="200"/>
        <w:jc w:val="both"/>
        <w:textAlignment w:val="auto"/>
        <w:rPr>
          <w:rFonts w:ascii="仿宋_GB2312" w:hAnsi="仿宋_GB2312" w:eastAsia="仿宋_GB2312" w:cs="仿宋_GB2312"/>
          <w:color w:val="000000"/>
          <w:sz w:val="30"/>
          <w:szCs w:val="30"/>
          <w:shd w:val="clear" w:color="auto" w:fill="FFFFFF"/>
        </w:rPr>
      </w:pPr>
      <w:r>
        <w:rPr>
          <w:rFonts w:ascii="仿宋_GB2312" w:hAnsi="仿宋_GB2312" w:eastAsia="仿宋_GB2312" w:cs="仿宋_GB2312"/>
          <w:color w:val="000000"/>
          <w:sz w:val="30"/>
          <w:szCs w:val="30"/>
          <w:shd w:val="clear" w:color="auto" w:fill="FFFFFF"/>
        </w:rPr>
        <w:t>我部门共设置7个内设机构，包括：办公室、劳动工资股、社会保险股、仲裁与行政审批股、劳动保障股、事业单位管理股、档案股。</w:t>
      </w:r>
    </w:p>
    <w:p w14:paraId="2C0C1104">
      <w:pPr>
        <w:pStyle w:val="12"/>
        <w:keepNext w:val="0"/>
        <w:keepLines w:val="0"/>
        <w:pageBreakBefore w:val="0"/>
        <w:kinsoku/>
        <w:wordWrap/>
        <w:overflowPunct/>
        <w:topLinePunct w:val="0"/>
        <w:autoSpaceDE/>
        <w:autoSpaceDN/>
        <w:bidi w:val="0"/>
        <w:adjustRightInd/>
        <w:snapToGrid/>
        <w:spacing w:line="590" w:lineRule="exact"/>
        <w:ind w:left="0" w:right="0" w:firstLine="600" w:firstLineChars="200"/>
        <w:jc w:val="both"/>
        <w:textAlignment w:val="auto"/>
        <w:rPr>
          <w:rFonts w:ascii="仿宋_GB2312" w:hAnsi="仿宋_GB2312" w:eastAsia="仿宋_GB2312" w:cs="仿宋_GB2312"/>
          <w:color w:val="000000"/>
          <w:sz w:val="30"/>
          <w:szCs w:val="30"/>
          <w:shd w:val="clear" w:color="auto" w:fill="FFFFFF"/>
        </w:rPr>
      </w:pPr>
      <w:r>
        <w:rPr>
          <w:rFonts w:ascii="仿宋_GB2312" w:hAnsi="Times New Roman" w:eastAsia="仿宋_GB2312" w:cs="仿宋_GB2312"/>
          <w:i w:val="0"/>
          <w:iCs w:val="0"/>
          <w:caps w:val="0"/>
          <w:color w:val="000000"/>
          <w:spacing w:val="0"/>
          <w:sz w:val="30"/>
          <w:szCs w:val="30"/>
        </w:rPr>
        <w:t>所属单位</w:t>
      </w:r>
      <w:r>
        <w:rPr>
          <w:rFonts w:hint="default" w:ascii="Times New Roman" w:hAnsi="Times New Roman" w:eastAsia="宋体" w:cs="Times New Roman"/>
          <w:i w:val="0"/>
          <w:iCs w:val="0"/>
          <w:caps w:val="0"/>
          <w:color w:val="000000"/>
          <w:spacing w:val="0"/>
          <w:sz w:val="30"/>
          <w:szCs w:val="30"/>
        </w:rPr>
        <w:t>0</w:t>
      </w:r>
      <w:r>
        <w:rPr>
          <w:rFonts w:hint="eastAsia" w:ascii="仿宋_GB2312" w:hAnsi="Times New Roman" w:eastAsia="仿宋_GB2312" w:cs="仿宋_GB2312"/>
          <w:i w:val="0"/>
          <w:iCs w:val="0"/>
          <w:caps w:val="0"/>
          <w:color w:val="000000"/>
          <w:spacing w:val="0"/>
          <w:sz w:val="30"/>
          <w:szCs w:val="30"/>
        </w:rPr>
        <w:t>个。</w:t>
      </w:r>
    </w:p>
    <w:p w14:paraId="3DACBC7B">
      <w:pPr>
        <w:keepNext w:val="0"/>
        <w:keepLines w:val="0"/>
        <w:pageBreakBefore w:val="0"/>
        <w:kinsoku/>
        <w:wordWrap/>
        <w:overflowPunct/>
        <w:topLinePunct w:val="0"/>
        <w:autoSpaceDE/>
        <w:autoSpaceDN/>
        <w:bidi w:val="0"/>
        <w:adjustRightInd/>
        <w:snapToGrid/>
        <w:spacing w:line="590" w:lineRule="exact"/>
        <w:ind w:firstLine="600" w:firstLineChars="200"/>
        <w:jc w:val="both"/>
        <w:textAlignment w:val="auto"/>
        <w:rPr>
          <w:rFonts w:hint="eastAsia" w:ascii="楷体" w:hAnsi="楷体" w:eastAsia="楷体"/>
          <w:sz w:val="30"/>
          <w:szCs w:val="30"/>
          <w:highlight w:val="none"/>
        </w:rPr>
      </w:pPr>
      <w:r>
        <w:rPr>
          <w:rFonts w:hint="eastAsia" w:ascii="楷体" w:hAnsi="楷体" w:eastAsia="楷体"/>
          <w:sz w:val="30"/>
          <w:szCs w:val="30"/>
          <w:highlight w:val="none"/>
          <w:lang w:eastAsia="zh-CN"/>
        </w:rPr>
        <w:t>（二）</w:t>
      </w:r>
      <w:r>
        <w:rPr>
          <w:rFonts w:hint="eastAsia" w:ascii="楷体" w:hAnsi="楷体" w:eastAsia="楷体"/>
          <w:sz w:val="30"/>
          <w:szCs w:val="30"/>
          <w:highlight w:val="none"/>
        </w:rPr>
        <w:t>决算单位构成</w:t>
      </w:r>
    </w:p>
    <w:p w14:paraId="5A408E41">
      <w:pPr>
        <w:pStyle w:val="12"/>
        <w:keepNext w:val="0"/>
        <w:keepLines w:val="0"/>
        <w:pageBreakBefore w:val="0"/>
        <w:kinsoku/>
        <w:wordWrap/>
        <w:overflowPunct/>
        <w:topLinePunct w:val="0"/>
        <w:autoSpaceDE/>
        <w:autoSpaceDN/>
        <w:bidi w:val="0"/>
        <w:adjustRightInd/>
        <w:snapToGrid/>
        <w:spacing w:line="590" w:lineRule="exact"/>
        <w:ind w:left="0" w:right="0" w:firstLine="600" w:firstLineChars="200"/>
        <w:jc w:val="both"/>
        <w:textAlignment w:val="auto"/>
        <w:rPr>
          <w:rFonts w:hint="eastAsia" w:ascii="仿宋_GB2312" w:hAnsi="仿宋_GB2312" w:eastAsia="仿宋_GB2312" w:cs="仿宋_GB2312"/>
          <w:color w:val="000000"/>
          <w:sz w:val="30"/>
          <w:szCs w:val="30"/>
          <w:shd w:val="clear" w:color="auto" w:fill="FFFFFF"/>
          <w:lang w:eastAsia="zh-CN"/>
        </w:rPr>
      </w:pPr>
      <w:r>
        <w:rPr>
          <w:rFonts w:ascii="仿宋_GB2312" w:hAnsi="仿宋_GB2312" w:eastAsia="仿宋_GB2312" w:cs="仿宋_GB2312"/>
          <w:color w:val="000000"/>
          <w:sz w:val="30"/>
          <w:szCs w:val="30"/>
          <w:shd w:val="clear" w:color="auto" w:fill="FFFFFF"/>
        </w:rPr>
        <w:t>纳入通海县人力资源和社会保障局202</w:t>
      </w:r>
      <w:r>
        <w:rPr>
          <w:rFonts w:hint="eastAsia" w:ascii="仿宋_GB2312" w:hAnsi="仿宋_GB2312" w:eastAsia="仿宋_GB2312" w:cs="仿宋_GB2312"/>
          <w:color w:val="000000"/>
          <w:sz w:val="30"/>
          <w:szCs w:val="30"/>
          <w:shd w:val="clear" w:color="auto" w:fill="FFFFFF"/>
          <w:lang w:val="en-US" w:eastAsia="zh-CN"/>
        </w:rPr>
        <w:t>3</w:t>
      </w:r>
      <w:r>
        <w:rPr>
          <w:rFonts w:ascii="仿宋_GB2312" w:hAnsi="仿宋_GB2312" w:eastAsia="仿宋_GB2312" w:cs="仿宋_GB2312"/>
          <w:color w:val="000000"/>
          <w:sz w:val="30"/>
          <w:szCs w:val="30"/>
          <w:shd w:val="clear" w:color="auto" w:fill="FFFFFF"/>
        </w:rPr>
        <w:t>年度部门决算编报的单位共1个。其中：行政单位1个，参照公务员法管理的事业单位0个，其他事业单位0个。</w:t>
      </w:r>
      <w:r>
        <w:rPr>
          <w:rFonts w:hint="eastAsia" w:ascii="仿宋_GB2312" w:hAnsi="仿宋_GB2312" w:eastAsia="仿宋_GB2312" w:cs="仿宋_GB2312"/>
          <w:color w:val="000000"/>
          <w:sz w:val="30"/>
          <w:szCs w:val="30"/>
          <w:shd w:val="clear" w:color="auto" w:fill="FFFFFF"/>
          <w:lang w:eastAsia="zh-CN"/>
        </w:rPr>
        <w:t>分别是：</w:t>
      </w:r>
    </w:p>
    <w:p w14:paraId="3E0C97CA">
      <w:pPr>
        <w:keepNext w:val="0"/>
        <w:keepLines w:val="0"/>
        <w:pageBreakBefore w:val="0"/>
        <w:numPr>
          <w:ilvl w:val="0"/>
          <w:numId w:val="0"/>
        </w:numPr>
        <w:kinsoku/>
        <w:wordWrap/>
        <w:overflowPunct/>
        <w:topLinePunct w:val="0"/>
        <w:autoSpaceDE/>
        <w:autoSpaceDN/>
        <w:bidi w:val="0"/>
        <w:adjustRightInd/>
        <w:snapToGrid/>
        <w:spacing w:line="590" w:lineRule="exact"/>
        <w:ind w:firstLine="600" w:firstLineChars="200"/>
        <w:jc w:val="both"/>
        <w:textAlignment w:val="auto"/>
        <w:rPr>
          <w:rFonts w:hint="eastAsia" w:ascii="仿宋_GB2312" w:hAnsi="仿宋_GB2312" w:eastAsia="仿宋_GB2312" w:cs="仿宋_GB2312"/>
          <w:color w:val="000000"/>
          <w:sz w:val="30"/>
          <w:szCs w:val="30"/>
          <w:shd w:val="clear" w:color="auto" w:fill="FFFFFF"/>
          <w:lang w:val="en-US" w:eastAsia="zh-CN"/>
        </w:rPr>
      </w:pPr>
      <w:r>
        <w:rPr>
          <w:rFonts w:hint="eastAsia" w:ascii="仿宋_GB2312" w:hAnsi="仿宋_GB2312" w:eastAsia="仿宋_GB2312" w:cs="仿宋_GB2312"/>
          <w:color w:val="000000"/>
          <w:sz w:val="30"/>
          <w:szCs w:val="30"/>
          <w:shd w:val="clear" w:color="auto" w:fill="FFFFFF"/>
          <w:lang w:val="en-US" w:eastAsia="zh-CN"/>
        </w:rPr>
        <w:t>1.通海县人力资源和社会保障局。</w:t>
      </w:r>
    </w:p>
    <w:p w14:paraId="4C0B6E2D">
      <w:pPr>
        <w:keepNext w:val="0"/>
        <w:keepLines w:val="0"/>
        <w:pageBreakBefore w:val="0"/>
        <w:numPr>
          <w:ilvl w:val="0"/>
          <w:numId w:val="0"/>
        </w:numPr>
        <w:kinsoku/>
        <w:wordWrap/>
        <w:overflowPunct/>
        <w:topLinePunct w:val="0"/>
        <w:autoSpaceDE/>
        <w:autoSpaceDN/>
        <w:bidi w:val="0"/>
        <w:adjustRightInd/>
        <w:snapToGrid/>
        <w:spacing w:line="590" w:lineRule="exact"/>
        <w:ind w:firstLine="600" w:firstLineChars="200"/>
        <w:jc w:val="both"/>
        <w:textAlignment w:val="auto"/>
        <w:rPr>
          <w:rFonts w:hint="eastAsia" w:ascii="仿宋_GB2312" w:eastAsia="仿宋_GB2312"/>
          <w:sz w:val="30"/>
          <w:szCs w:val="30"/>
          <w:highlight w:val="none"/>
          <w:lang w:eastAsia="zh-CN"/>
        </w:rPr>
      </w:pPr>
      <w:r>
        <w:rPr>
          <w:rFonts w:hint="eastAsia" w:ascii="仿宋_GB2312" w:eastAsia="仿宋_GB2312"/>
          <w:sz w:val="30"/>
          <w:szCs w:val="30"/>
          <w:highlight w:val="none"/>
        </w:rPr>
        <w:t>纳入</w:t>
      </w:r>
      <w:r>
        <w:rPr>
          <w:rFonts w:hint="eastAsia" w:ascii="仿宋_GB2312" w:eastAsia="仿宋_GB2312"/>
          <w:sz w:val="30"/>
          <w:szCs w:val="30"/>
          <w:highlight w:val="none"/>
          <w:lang w:eastAsia="zh-CN"/>
        </w:rPr>
        <w:t>通海县人力资源和社会保障局</w:t>
      </w:r>
      <w:r>
        <w:rPr>
          <w:rFonts w:hint="eastAsia" w:ascii="仿宋_GB2312" w:eastAsia="仿宋_GB2312"/>
          <w:sz w:val="30"/>
          <w:szCs w:val="30"/>
          <w:highlight w:val="none"/>
          <w:lang w:val="en-US" w:eastAsia="zh-CN"/>
        </w:rPr>
        <w:t>2023</w:t>
      </w:r>
      <w:r>
        <w:rPr>
          <w:rFonts w:hint="eastAsia" w:ascii="仿宋_GB2312" w:eastAsia="仿宋_GB2312"/>
          <w:sz w:val="30"/>
          <w:szCs w:val="30"/>
          <w:highlight w:val="none"/>
        </w:rPr>
        <w:t>年度部门决算编报的单位</w:t>
      </w:r>
      <w:r>
        <w:rPr>
          <w:rFonts w:hint="eastAsia" w:ascii="仿宋_GB2312" w:eastAsia="仿宋_GB2312"/>
          <w:sz w:val="30"/>
          <w:szCs w:val="30"/>
          <w:highlight w:val="none"/>
          <w:lang w:eastAsia="zh-CN"/>
        </w:rPr>
        <w:t>与我部门所属单位范围保持一致。</w:t>
      </w:r>
    </w:p>
    <w:p w14:paraId="6267F01C">
      <w:pPr>
        <w:keepNext w:val="0"/>
        <w:keepLines w:val="0"/>
        <w:pageBreakBefore w:val="0"/>
        <w:kinsoku/>
        <w:wordWrap/>
        <w:overflowPunct/>
        <w:topLinePunct w:val="0"/>
        <w:autoSpaceDE/>
        <w:autoSpaceDN/>
        <w:bidi w:val="0"/>
        <w:adjustRightInd/>
        <w:snapToGrid/>
        <w:spacing w:line="590" w:lineRule="exact"/>
        <w:ind w:firstLine="600" w:firstLineChars="200"/>
        <w:jc w:val="both"/>
        <w:textAlignment w:val="auto"/>
        <w:rPr>
          <w:rFonts w:hint="eastAsia" w:ascii="楷体" w:hAnsi="楷体" w:eastAsia="楷体"/>
          <w:sz w:val="30"/>
          <w:szCs w:val="30"/>
          <w:highlight w:val="none"/>
        </w:rPr>
      </w:pPr>
      <w:r>
        <w:rPr>
          <w:rFonts w:hint="eastAsia" w:ascii="楷体" w:hAnsi="楷体" w:eastAsia="楷体"/>
          <w:sz w:val="30"/>
          <w:szCs w:val="30"/>
          <w:highlight w:val="none"/>
        </w:rPr>
        <w:t>（</w:t>
      </w:r>
      <w:r>
        <w:rPr>
          <w:rFonts w:hint="eastAsia" w:ascii="楷体" w:hAnsi="楷体" w:eastAsia="楷体"/>
          <w:sz w:val="30"/>
          <w:szCs w:val="30"/>
          <w:highlight w:val="none"/>
          <w:lang w:eastAsia="zh-CN"/>
        </w:rPr>
        <w:t>三</w:t>
      </w:r>
      <w:r>
        <w:rPr>
          <w:rFonts w:hint="eastAsia" w:ascii="楷体" w:hAnsi="楷体" w:eastAsia="楷体"/>
          <w:sz w:val="30"/>
          <w:szCs w:val="30"/>
          <w:highlight w:val="none"/>
        </w:rPr>
        <w:t xml:space="preserve">）部门人员和车辆的编制及实有情况 </w:t>
      </w:r>
    </w:p>
    <w:p w14:paraId="2118F159">
      <w:pPr>
        <w:keepNext w:val="0"/>
        <w:keepLines w:val="0"/>
        <w:pageBreakBefore w:val="0"/>
        <w:kinsoku/>
        <w:wordWrap/>
        <w:overflowPunct/>
        <w:topLinePunct w:val="0"/>
        <w:autoSpaceDE/>
        <w:autoSpaceDN/>
        <w:bidi w:val="0"/>
        <w:adjustRightInd/>
        <w:snapToGrid/>
        <w:spacing w:line="590" w:lineRule="exact"/>
        <w:ind w:firstLine="600" w:firstLineChars="200"/>
        <w:jc w:val="both"/>
        <w:textAlignment w:val="auto"/>
        <w:rPr>
          <w:rFonts w:hint="eastAsia" w:ascii="仿宋_GB2312" w:hAnsi="宋体" w:eastAsia="仿宋_GB2312" w:cs="Arial"/>
          <w:kern w:val="0"/>
          <w:sz w:val="30"/>
          <w:szCs w:val="30"/>
          <w:highlight w:val="none"/>
        </w:rPr>
      </w:pPr>
      <w:r>
        <w:rPr>
          <w:rFonts w:hint="eastAsia" w:ascii="仿宋_GB2312" w:eastAsia="仿宋_GB2312"/>
          <w:sz w:val="30"/>
          <w:szCs w:val="30"/>
          <w:highlight w:val="none"/>
          <w:lang w:eastAsia="zh-CN"/>
        </w:rPr>
        <w:t>通海县人力资源和社会保障局</w:t>
      </w:r>
      <w:r>
        <w:rPr>
          <w:rFonts w:hint="eastAsia" w:ascii="仿宋_GB2312" w:eastAsia="仿宋_GB2312"/>
          <w:sz w:val="30"/>
          <w:szCs w:val="30"/>
          <w:highlight w:val="none"/>
          <w:lang w:val="en-US" w:eastAsia="zh-CN"/>
        </w:rPr>
        <w:t>2023</w:t>
      </w:r>
      <w:r>
        <w:rPr>
          <w:rFonts w:hint="eastAsia" w:ascii="仿宋_GB2312" w:eastAsia="仿宋_GB2312"/>
          <w:sz w:val="30"/>
          <w:szCs w:val="30"/>
          <w:highlight w:val="none"/>
        </w:rPr>
        <w:t>年末实有人员编制</w:t>
      </w:r>
      <w:r>
        <w:rPr>
          <w:rFonts w:hint="eastAsia" w:ascii="仿宋_GB2312" w:eastAsia="仿宋_GB2312"/>
          <w:sz w:val="30"/>
          <w:szCs w:val="30"/>
          <w:highlight w:val="none"/>
          <w:lang w:val="en-US" w:eastAsia="zh-CN"/>
        </w:rPr>
        <w:t>22</w:t>
      </w:r>
      <w:r>
        <w:rPr>
          <w:rFonts w:hint="eastAsia" w:ascii="仿宋_GB2312" w:hAnsi="宋体" w:eastAsia="仿宋_GB2312" w:cs="Arial"/>
          <w:kern w:val="0"/>
          <w:sz w:val="30"/>
          <w:szCs w:val="30"/>
          <w:highlight w:val="none"/>
        </w:rPr>
        <w:t>人。其中：行政编制</w:t>
      </w:r>
      <w:r>
        <w:rPr>
          <w:rFonts w:hint="eastAsia" w:ascii="仿宋_GB2312" w:eastAsia="仿宋_GB2312"/>
          <w:sz w:val="30"/>
          <w:szCs w:val="30"/>
          <w:highlight w:val="none"/>
          <w:lang w:val="en-US" w:eastAsia="zh-CN"/>
        </w:rPr>
        <w:t>16</w:t>
      </w:r>
      <w:r>
        <w:rPr>
          <w:rFonts w:hint="eastAsia" w:ascii="仿宋_GB2312" w:hAnsi="宋体" w:eastAsia="仿宋_GB2312" w:cs="Arial"/>
          <w:kern w:val="0"/>
          <w:sz w:val="30"/>
          <w:szCs w:val="30"/>
          <w:highlight w:val="none"/>
        </w:rPr>
        <w:t>人（含行政工勤编制</w:t>
      </w:r>
      <w:r>
        <w:rPr>
          <w:rFonts w:hint="eastAsia" w:ascii="仿宋_GB2312" w:eastAsia="仿宋_GB2312"/>
          <w:sz w:val="30"/>
          <w:szCs w:val="30"/>
          <w:highlight w:val="none"/>
          <w:lang w:val="en-US" w:eastAsia="zh-CN"/>
        </w:rPr>
        <w:t>2</w:t>
      </w:r>
      <w:r>
        <w:rPr>
          <w:rFonts w:hint="eastAsia" w:ascii="仿宋_GB2312" w:hAnsi="宋体" w:eastAsia="仿宋_GB2312" w:cs="Arial"/>
          <w:kern w:val="0"/>
          <w:sz w:val="30"/>
          <w:szCs w:val="30"/>
          <w:highlight w:val="none"/>
        </w:rPr>
        <w:t>人），事业编制</w:t>
      </w:r>
      <w:r>
        <w:rPr>
          <w:rFonts w:hint="eastAsia" w:ascii="仿宋_GB2312" w:eastAsia="仿宋_GB2312"/>
          <w:sz w:val="30"/>
          <w:szCs w:val="30"/>
          <w:highlight w:val="none"/>
          <w:lang w:val="en-US" w:eastAsia="zh-CN"/>
        </w:rPr>
        <w:t>6</w:t>
      </w:r>
      <w:r>
        <w:rPr>
          <w:rFonts w:hint="eastAsia" w:ascii="仿宋_GB2312" w:hAnsi="宋体" w:eastAsia="仿宋_GB2312" w:cs="Arial"/>
          <w:kern w:val="0"/>
          <w:sz w:val="30"/>
          <w:szCs w:val="30"/>
          <w:highlight w:val="none"/>
        </w:rPr>
        <w:t>人（含参公管理事业编制</w:t>
      </w:r>
      <w:r>
        <w:rPr>
          <w:rFonts w:hint="eastAsia" w:ascii="仿宋_GB2312" w:eastAsia="仿宋_GB2312"/>
          <w:sz w:val="30"/>
          <w:szCs w:val="30"/>
          <w:highlight w:val="none"/>
          <w:lang w:val="en-US" w:eastAsia="zh-CN"/>
        </w:rPr>
        <w:t>0</w:t>
      </w:r>
      <w:r>
        <w:rPr>
          <w:rFonts w:hint="eastAsia" w:ascii="仿宋_GB2312" w:hAnsi="宋体" w:eastAsia="仿宋_GB2312" w:cs="Arial"/>
          <w:kern w:val="0"/>
          <w:sz w:val="30"/>
          <w:szCs w:val="30"/>
          <w:highlight w:val="none"/>
        </w:rPr>
        <w:t>人）；在职在编实有行政人员</w:t>
      </w:r>
      <w:r>
        <w:rPr>
          <w:rFonts w:hint="eastAsia" w:ascii="仿宋_GB2312" w:eastAsia="仿宋_GB2312"/>
          <w:sz w:val="30"/>
          <w:szCs w:val="30"/>
          <w:highlight w:val="none"/>
          <w:lang w:val="en-US" w:eastAsia="zh-CN"/>
        </w:rPr>
        <w:t>20</w:t>
      </w:r>
      <w:r>
        <w:rPr>
          <w:rFonts w:hint="eastAsia" w:ascii="仿宋_GB2312" w:hAnsi="宋体" w:eastAsia="仿宋_GB2312" w:cs="Arial"/>
          <w:kern w:val="0"/>
          <w:sz w:val="30"/>
          <w:szCs w:val="30"/>
          <w:highlight w:val="none"/>
        </w:rPr>
        <w:t>人（含行政工勤人员</w:t>
      </w:r>
      <w:r>
        <w:rPr>
          <w:rFonts w:hint="eastAsia" w:ascii="仿宋_GB2312" w:eastAsia="仿宋_GB2312"/>
          <w:sz w:val="30"/>
          <w:szCs w:val="30"/>
          <w:highlight w:val="none"/>
          <w:lang w:val="en-US" w:eastAsia="zh-CN"/>
        </w:rPr>
        <w:t>3</w:t>
      </w:r>
      <w:r>
        <w:rPr>
          <w:rFonts w:hint="eastAsia" w:ascii="仿宋_GB2312" w:hAnsi="宋体" w:eastAsia="仿宋_GB2312" w:cs="Arial"/>
          <w:kern w:val="0"/>
          <w:sz w:val="30"/>
          <w:szCs w:val="30"/>
          <w:highlight w:val="none"/>
        </w:rPr>
        <w:t>人），</w:t>
      </w:r>
      <w:r>
        <w:rPr>
          <w:rFonts w:hint="eastAsia" w:ascii="仿宋_GB2312" w:hAnsi="宋体" w:eastAsia="仿宋_GB2312" w:cs="Arial"/>
          <w:kern w:val="0"/>
          <w:sz w:val="30"/>
          <w:szCs w:val="30"/>
          <w:highlight w:val="none"/>
          <w:lang w:eastAsia="zh-CN"/>
        </w:rPr>
        <w:t>参照公务员法管理</w:t>
      </w:r>
      <w:r>
        <w:rPr>
          <w:rFonts w:hint="eastAsia" w:ascii="仿宋_GB2312" w:hAnsi="宋体" w:eastAsia="仿宋_GB2312" w:cs="Arial"/>
          <w:kern w:val="0"/>
          <w:sz w:val="30"/>
          <w:szCs w:val="30"/>
          <w:highlight w:val="none"/>
        </w:rPr>
        <w:t>事业人员</w:t>
      </w:r>
      <w:r>
        <w:rPr>
          <w:rFonts w:hint="eastAsia" w:ascii="仿宋_GB2312" w:eastAsia="仿宋_GB2312"/>
          <w:sz w:val="30"/>
          <w:szCs w:val="30"/>
          <w:highlight w:val="none"/>
          <w:lang w:val="en-US" w:eastAsia="zh-CN"/>
        </w:rPr>
        <w:t>0</w:t>
      </w:r>
      <w:r>
        <w:rPr>
          <w:rFonts w:hint="eastAsia" w:ascii="仿宋_GB2312" w:hAnsi="宋体" w:eastAsia="仿宋_GB2312" w:cs="Arial"/>
          <w:kern w:val="0"/>
          <w:sz w:val="30"/>
          <w:szCs w:val="30"/>
          <w:highlight w:val="none"/>
        </w:rPr>
        <w:t>人</w:t>
      </w:r>
      <w:r>
        <w:rPr>
          <w:rFonts w:hint="eastAsia" w:ascii="仿宋_GB2312" w:hAnsi="宋体" w:eastAsia="仿宋_GB2312" w:cs="Arial"/>
          <w:kern w:val="0"/>
          <w:sz w:val="30"/>
          <w:szCs w:val="30"/>
          <w:highlight w:val="none"/>
          <w:lang w:eastAsia="zh-CN"/>
        </w:rPr>
        <w:t>，非参公管理事业人员</w:t>
      </w:r>
      <w:r>
        <w:rPr>
          <w:rFonts w:hint="eastAsia" w:ascii="仿宋_GB2312" w:hAnsi="宋体" w:eastAsia="仿宋_GB2312" w:cs="Arial"/>
          <w:kern w:val="0"/>
          <w:sz w:val="30"/>
          <w:szCs w:val="30"/>
          <w:highlight w:val="none"/>
          <w:lang w:val="en-US" w:eastAsia="zh-CN"/>
        </w:rPr>
        <w:t>6人</w:t>
      </w:r>
      <w:r>
        <w:rPr>
          <w:rFonts w:hint="eastAsia" w:ascii="仿宋_GB2312" w:hAnsi="宋体" w:eastAsia="仿宋_GB2312" w:cs="Arial"/>
          <w:kern w:val="0"/>
          <w:sz w:val="30"/>
          <w:szCs w:val="30"/>
          <w:highlight w:val="none"/>
        </w:rPr>
        <w:t>。</w:t>
      </w:r>
    </w:p>
    <w:p w14:paraId="1E09E2C1">
      <w:pPr>
        <w:keepNext w:val="0"/>
        <w:keepLines w:val="0"/>
        <w:pageBreakBefore w:val="0"/>
        <w:kinsoku/>
        <w:wordWrap/>
        <w:overflowPunct/>
        <w:topLinePunct w:val="0"/>
        <w:autoSpaceDE/>
        <w:autoSpaceDN/>
        <w:bidi w:val="0"/>
        <w:adjustRightInd/>
        <w:snapToGrid/>
        <w:spacing w:line="590" w:lineRule="exact"/>
        <w:ind w:firstLine="600" w:firstLineChars="200"/>
        <w:jc w:val="both"/>
        <w:textAlignment w:val="auto"/>
        <w:rPr>
          <w:rFonts w:hint="eastAsia" w:ascii="仿宋_GB2312" w:hAnsi="宋体" w:eastAsia="仿宋_GB2312" w:cs="Arial"/>
          <w:kern w:val="0"/>
          <w:sz w:val="30"/>
          <w:szCs w:val="30"/>
          <w:highlight w:val="none"/>
        </w:rPr>
      </w:pPr>
      <w:r>
        <w:rPr>
          <w:rFonts w:hint="eastAsia" w:ascii="仿宋_GB2312" w:hAnsi="宋体" w:eastAsia="仿宋_GB2312" w:cs="Arial"/>
          <w:kern w:val="0"/>
          <w:sz w:val="30"/>
          <w:szCs w:val="30"/>
          <w:highlight w:val="none"/>
          <w:lang w:eastAsia="zh-CN"/>
        </w:rPr>
        <w:t>年末尚未移交</w:t>
      </w:r>
      <w:r>
        <w:rPr>
          <w:rFonts w:hint="eastAsia" w:ascii="仿宋_GB2312" w:hAnsi="宋体" w:eastAsia="仿宋_GB2312" w:cs="Arial"/>
          <w:kern w:val="0"/>
          <w:sz w:val="30"/>
          <w:szCs w:val="30"/>
          <w:highlight w:val="none"/>
        </w:rPr>
        <w:t>养老保险基金发放养老金的离退休人员</w:t>
      </w:r>
      <w:r>
        <w:rPr>
          <w:rFonts w:hint="eastAsia" w:ascii="仿宋_GB2312" w:hAnsi="宋体" w:eastAsia="仿宋_GB2312" w:cs="Arial"/>
          <w:kern w:val="0"/>
          <w:sz w:val="30"/>
          <w:szCs w:val="30"/>
          <w:highlight w:val="none"/>
          <w:lang w:eastAsia="zh-CN"/>
        </w:rPr>
        <w:t>共计</w:t>
      </w:r>
      <w:r>
        <w:rPr>
          <w:rFonts w:hint="eastAsia" w:ascii="仿宋_GB2312" w:eastAsia="仿宋_GB2312"/>
          <w:sz w:val="30"/>
          <w:szCs w:val="30"/>
          <w:highlight w:val="none"/>
          <w:lang w:val="en-US" w:eastAsia="zh-CN"/>
        </w:rPr>
        <w:t>0</w:t>
      </w:r>
      <w:r>
        <w:rPr>
          <w:rFonts w:hint="eastAsia" w:ascii="仿宋_GB2312" w:hAnsi="宋体" w:eastAsia="仿宋_GB2312" w:cs="Arial"/>
          <w:kern w:val="0"/>
          <w:sz w:val="30"/>
          <w:szCs w:val="30"/>
          <w:highlight w:val="none"/>
        </w:rPr>
        <w:t>人</w:t>
      </w:r>
      <w:r>
        <w:rPr>
          <w:rFonts w:hint="eastAsia" w:ascii="仿宋_GB2312" w:hAnsi="宋体" w:eastAsia="仿宋_GB2312" w:cs="Arial"/>
          <w:kern w:val="0"/>
          <w:sz w:val="30"/>
          <w:szCs w:val="30"/>
          <w:highlight w:val="none"/>
          <w:lang w:eastAsia="zh-CN"/>
        </w:rPr>
        <w:t>（</w:t>
      </w:r>
      <w:r>
        <w:rPr>
          <w:rFonts w:hint="eastAsia" w:ascii="仿宋_GB2312" w:hAnsi="宋体" w:eastAsia="仿宋_GB2312" w:cs="Arial"/>
          <w:kern w:val="0"/>
          <w:sz w:val="30"/>
          <w:szCs w:val="30"/>
          <w:highlight w:val="none"/>
        </w:rPr>
        <w:t>离休</w:t>
      </w:r>
      <w:r>
        <w:rPr>
          <w:rFonts w:hint="eastAsia" w:ascii="仿宋_GB2312" w:eastAsia="仿宋_GB2312"/>
          <w:sz w:val="30"/>
          <w:szCs w:val="30"/>
          <w:highlight w:val="none"/>
          <w:lang w:val="en-US" w:eastAsia="zh-CN"/>
        </w:rPr>
        <w:t>0</w:t>
      </w:r>
      <w:r>
        <w:rPr>
          <w:rFonts w:hint="eastAsia" w:ascii="仿宋_GB2312" w:hAnsi="宋体" w:eastAsia="仿宋_GB2312" w:cs="Arial"/>
          <w:kern w:val="0"/>
          <w:sz w:val="30"/>
          <w:szCs w:val="30"/>
          <w:highlight w:val="none"/>
        </w:rPr>
        <w:t>人，退休</w:t>
      </w:r>
      <w:r>
        <w:rPr>
          <w:rFonts w:hint="eastAsia" w:ascii="仿宋_GB2312" w:eastAsia="仿宋_GB2312"/>
          <w:sz w:val="30"/>
          <w:szCs w:val="30"/>
          <w:highlight w:val="none"/>
          <w:lang w:val="en-US" w:eastAsia="zh-CN"/>
        </w:rPr>
        <w:t>0</w:t>
      </w:r>
      <w:r>
        <w:rPr>
          <w:rFonts w:hint="eastAsia" w:ascii="仿宋_GB2312" w:hAnsi="宋体" w:eastAsia="仿宋_GB2312" w:cs="Arial"/>
          <w:kern w:val="0"/>
          <w:sz w:val="30"/>
          <w:szCs w:val="30"/>
          <w:highlight w:val="none"/>
        </w:rPr>
        <w:t>人</w:t>
      </w:r>
      <w:r>
        <w:rPr>
          <w:rFonts w:hint="eastAsia" w:ascii="仿宋_GB2312" w:hAnsi="宋体" w:eastAsia="仿宋_GB2312" w:cs="Arial"/>
          <w:kern w:val="0"/>
          <w:sz w:val="30"/>
          <w:szCs w:val="30"/>
          <w:highlight w:val="none"/>
          <w:lang w:eastAsia="zh-CN"/>
        </w:rPr>
        <w:t>）。年末</w:t>
      </w:r>
      <w:r>
        <w:rPr>
          <w:rFonts w:hint="eastAsia" w:ascii="仿宋_GB2312" w:hAnsi="宋体" w:eastAsia="仿宋_GB2312" w:cs="Arial"/>
          <w:kern w:val="0"/>
          <w:sz w:val="30"/>
          <w:szCs w:val="30"/>
          <w:highlight w:val="none"/>
        </w:rPr>
        <w:t>由养老保险基金发放养老金的离退休人员</w:t>
      </w:r>
      <w:r>
        <w:rPr>
          <w:rFonts w:hint="eastAsia" w:ascii="仿宋_GB2312" w:hAnsi="宋体" w:eastAsia="仿宋_GB2312" w:cs="Arial"/>
          <w:kern w:val="0"/>
          <w:sz w:val="30"/>
          <w:szCs w:val="30"/>
          <w:highlight w:val="none"/>
          <w:lang w:val="en-US" w:eastAsia="zh-CN"/>
        </w:rPr>
        <w:t>14人</w:t>
      </w:r>
      <w:r>
        <w:rPr>
          <w:rFonts w:hint="eastAsia" w:ascii="仿宋_GB2312" w:hAnsi="宋体" w:eastAsia="仿宋_GB2312" w:cs="Arial"/>
          <w:kern w:val="0"/>
          <w:sz w:val="30"/>
          <w:szCs w:val="30"/>
          <w:highlight w:val="none"/>
          <w:lang w:eastAsia="zh-CN"/>
        </w:rPr>
        <w:t>（</w:t>
      </w:r>
      <w:r>
        <w:rPr>
          <w:rFonts w:hint="eastAsia" w:ascii="仿宋_GB2312" w:hAnsi="宋体" w:eastAsia="仿宋_GB2312" w:cs="Arial"/>
          <w:kern w:val="0"/>
          <w:sz w:val="30"/>
          <w:szCs w:val="30"/>
          <w:highlight w:val="none"/>
        </w:rPr>
        <w:t>离休</w:t>
      </w:r>
      <w:r>
        <w:rPr>
          <w:rFonts w:hint="eastAsia" w:ascii="仿宋_GB2312" w:eastAsia="仿宋_GB2312"/>
          <w:sz w:val="30"/>
          <w:szCs w:val="30"/>
          <w:highlight w:val="none"/>
          <w:lang w:val="en-US" w:eastAsia="zh-CN"/>
        </w:rPr>
        <w:t>0</w:t>
      </w:r>
      <w:r>
        <w:rPr>
          <w:rFonts w:hint="eastAsia" w:ascii="仿宋_GB2312" w:hAnsi="宋体" w:eastAsia="仿宋_GB2312" w:cs="Arial"/>
          <w:kern w:val="0"/>
          <w:sz w:val="30"/>
          <w:szCs w:val="30"/>
          <w:highlight w:val="none"/>
        </w:rPr>
        <w:t>人，退休</w:t>
      </w:r>
      <w:r>
        <w:rPr>
          <w:rFonts w:hint="eastAsia" w:ascii="仿宋_GB2312" w:eastAsia="仿宋_GB2312"/>
          <w:sz w:val="30"/>
          <w:szCs w:val="30"/>
          <w:highlight w:val="none"/>
          <w:lang w:val="en-US" w:eastAsia="zh-CN"/>
        </w:rPr>
        <w:t>14</w:t>
      </w:r>
      <w:r>
        <w:rPr>
          <w:rFonts w:hint="eastAsia" w:ascii="仿宋_GB2312" w:hAnsi="宋体" w:eastAsia="仿宋_GB2312" w:cs="Arial"/>
          <w:kern w:val="0"/>
          <w:sz w:val="30"/>
          <w:szCs w:val="30"/>
          <w:highlight w:val="none"/>
        </w:rPr>
        <w:t>人</w:t>
      </w:r>
      <w:r>
        <w:rPr>
          <w:rFonts w:hint="eastAsia" w:ascii="仿宋_GB2312" w:hAnsi="宋体" w:eastAsia="仿宋_GB2312" w:cs="Arial"/>
          <w:kern w:val="0"/>
          <w:sz w:val="30"/>
          <w:szCs w:val="30"/>
          <w:highlight w:val="none"/>
          <w:lang w:eastAsia="zh-CN"/>
        </w:rPr>
        <w:t>）</w:t>
      </w:r>
      <w:r>
        <w:rPr>
          <w:rFonts w:hint="eastAsia" w:ascii="仿宋_GB2312" w:hAnsi="宋体" w:eastAsia="仿宋_GB2312" w:cs="Arial"/>
          <w:kern w:val="0"/>
          <w:sz w:val="30"/>
          <w:szCs w:val="30"/>
          <w:highlight w:val="none"/>
        </w:rPr>
        <w:t>。</w:t>
      </w:r>
    </w:p>
    <w:p w14:paraId="09B1E7B2">
      <w:pPr>
        <w:keepNext w:val="0"/>
        <w:keepLines w:val="0"/>
        <w:pageBreakBefore w:val="0"/>
        <w:kinsoku/>
        <w:wordWrap/>
        <w:overflowPunct/>
        <w:topLinePunct w:val="0"/>
        <w:autoSpaceDE/>
        <w:autoSpaceDN/>
        <w:bidi w:val="0"/>
        <w:adjustRightInd/>
        <w:snapToGrid/>
        <w:spacing w:line="590" w:lineRule="exact"/>
        <w:ind w:firstLine="600" w:firstLineChars="200"/>
        <w:jc w:val="both"/>
        <w:textAlignment w:val="auto"/>
        <w:rPr>
          <w:rFonts w:hint="default" w:ascii="仿宋_GB2312" w:hAnsi="宋体" w:eastAsia="仿宋_GB2312" w:cs="Arial"/>
          <w:kern w:val="0"/>
          <w:sz w:val="30"/>
          <w:szCs w:val="30"/>
          <w:highlight w:val="none"/>
          <w:lang w:val="en-US" w:eastAsia="zh-CN"/>
        </w:rPr>
      </w:pPr>
      <w:r>
        <w:rPr>
          <w:rFonts w:hint="eastAsia" w:ascii="仿宋_GB2312" w:hAnsi="宋体" w:eastAsia="仿宋_GB2312" w:cs="Arial"/>
          <w:kern w:val="0"/>
          <w:sz w:val="30"/>
          <w:szCs w:val="30"/>
          <w:highlight w:val="none"/>
          <w:lang w:val="en-US" w:eastAsia="zh-CN"/>
        </w:rPr>
        <w:t>年末其他人员0人。其中：一般公共预算财政拨款开支人员0人，政府性基金预算财政拨款开支人员0人。年末学生0人。年末遗属0人。</w:t>
      </w:r>
    </w:p>
    <w:p w14:paraId="601B91D6">
      <w:pPr>
        <w:keepNext w:val="0"/>
        <w:keepLines w:val="0"/>
        <w:pageBreakBefore w:val="0"/>
        <w:kinsoku/>
        <w:wordWrap/>
        <w:overflowPunct/>
        <w:topLinePunct w:val="0"/>
        <w:autoSpaceDE/>
        <w:autoSpaceDN/>
        <w:bidi w:val="0"/>
        <w:adjustRightInd/>
        <w:snapToGrid/>
        <w:spacing w:line="590" w:lineRule="exact"/>
        <w:ind w:firstLine="600" w:firstLineChars="200"/>
        <w:jc w:val="both"/>
        <w:textAlignment w:val="auto"/>
        <w:rPr>
          <w:rFonts w:hint="eastAsia" w:ascii="仿宋_GB2312" w:hAnsi="宋体" w:eastAsia="仿宋_GB2312" w:cs="Arial"/>
          <w:kern w:val="0"/>
          <w:sz w:val="30"/>
          <w:szCs w:val="30"/>
          <w:highlight w:val="none"/>
        </w:rPr>
      </w:pPr>
      <w:r>
        <w:rPr>
          <w:rFonts w:hint="eastAsia" w:ascii="仿宋_GB2312" w:hAnsi="宋体" w:eastAsia="仿宋_GB2312" w:cs="Arial"/>
          <w:kern w:val="0"/>
          <w:sz w:val="30"/>
          <w:szCs w:val="30"/>
          <w:highlight w:val="none"/>
          <w:lang w:val="en-US" w:eastAsia="zh-CN"/>
        </w:rPr>
        <w:t>车辆编制1辆，在编实有车辆1辆。</w:t>
      </w:r>
    </w:p>
    <w:p w14:paraId="75287157">
      <w:pPr>
        <w:keepNext w:val="0"/>
        <w:keepLines w:val="0"/>
        <w:pageBreakBefore w:val="0"/>
        <w:kinsoku/>
        <w:wordWrap/>
        <w:overflowPunct/>
        <w:topLinePunct w:val="0"/>
        <w:autoSpaceDE/>
        <w:autoSpaceDN/>
        <w:bidi w:val="0"/>
        <w:adjustRightInd/>
        <w:snapToGrid/>
        <w:spacing w:line="590" w:lineRule="exact"/>
        <w:ind w:firstLine="0" w:firstLineChars="0"/>
        <w:jc w:val="center"/>
        <w:textAlignment w:val="auto"/>
        <w:rPr>
          <w:rFonts w:hint="eastAsia" w:ascii="黑体" w:hAnsi="黑体" w:eastAsia="黑体"/>
          <w:sz w:val="32"/>
          <w:szCs w:val="32"/>
          <w:highlight w:val="none"/>
        </w:rPr>
      </w:pPr>
      <w:r>
        <w:rPr>
          <w:rFonts w:hint="eastAsia" w:ascii="黑体" w:hAnsi="黑体" w:eastAsia="黑体"/>
          <w:sz w:val="32"/>
          <w:szCs w:val="32"/>
          <w:highlight w:val="none"/>
        </w:rPr>
        <w:t xml:space="preserve">第二部分  </w:t>
      </w:r>
      <w:r>
        <w:rPr>
          <w:rFonts w:hint="eastAsia" w:ascii="黑体" w:hAnsi="黑体" w:eastAsia="黑体"/>
          <w:sz w:val="32"/>
          <w:szCs w:val="32"/>
          <w:highlight w:val="none"/>
          <w:lang w:val="en-US" w:eastAsia="zh-CN"/>
        </w:rPr>
        <w:t>2023</w:t>
      </w:r>
      <w:r>
        <w:rPr>
          <w:rFonts w:hint="eastAsia" w:ascii="黑体" w:hAnsi="黑体" w:eastAsia="黑体"/>
          <w:sz w:val="32"/>
          <w:szCs w:val="32"/>
          <w:highlight w:val="none"/>
        </w:rPr>
        <w:t>年度部门决算表</w:t>
      </w:r>
    </w:p>
    <w:p w14:paraId="400B1765">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center"/>
        <w:textAlignment w:val="auto"/>
        <w:rPr>
          <w:rFonts w:hint="eastAsia" w:ascii="仿宋_GB2312" w:eastAsia="仿宋_GB2312"/>
          <w:sz w:val="30"/>
          <w:szCs w:val="30"/>
          <w:highlight w:val="none"/>
        </w:rPr>
      </w:pPr>
      <w:r>
        <w:rPr>
          <w:rFonts w:hint="eastAsia" w:ascii="仿宋_GB2312" w:eastAsia="仿宋_GB2312"/>
          <w:sz w:val="30"/>
          <w:szCs w:val="30"/>
          <w:highlight w:val="none"/>
        </w:rPr>
        <w:t>（详见附件）</w:t>
      </w:r>
    </w:p>
    <w:p w14:paraId="19D97F2D">
      <w:pPr>
        <w:pStyle w:val="12"/>
        <w:keepNext w:val="0"/>
        <w:keepLines w:val="0"/>
        <w:pageBreakBefore w:val="0"/>
        <w:widowControl w:val="0"/>
        <w:kinsoku/>
        <w:wordWrap/>
        <w:overflowPunct/>
        <w:topLinePunct w:val="0"/>
        <w:autoSpaceDE/>
        <w:autoSpaceDN/>
        <w:bidi w:val="0"/>
        <w:adjustRightInd/>
        <w:snapToGrid/>
        <w:spacing w:line="590" w:lineRule="exact"/>
        <w:ind w:left="0" w:right="0" w:firstLine="600" w:firstLineChars="200"/>
        <w:jc w:val="both"/>
        <w:textAlignment w:val="auto"/>
        <w:rPr>
          <w:rFonts w:ascii="仿宋_GB2312" w:hAnsi="仿宋_GB2312" w:eastAsia="仿宋_GB2312" w:cs="仿宋_GB2312"/>
          <w:color w:val="000000"/>
          <w:sz w:val="30"/>
          <w:szCs w:val="30"/>
          <w:shd w:val="clear" w:color="auto" w:fill="FFFFFF"/>
        </w:rPr>
      </w:pPr>
      <w:r>
        <w:rPr>
          <w:rFonts w:ascii="仿宋_GB2312" w:hAnsi="仿宋_GB2312" w:eastAsia="仿宋_GB2312" w:cs="仿宋_GB2312"/>
          <w:color w:val="000000"/>
          <w:sz w:val="30"/>
          <w:szCs w:val="30"/>
          <w:shd w:val="clear" w:color="auto" w:fill="FFFFFF"/>
        </w:rPr>
        <w:t>通海县人力资源和社会保障局202</w:t>
      </w:r>
      <w:r>
        <w:rPr>
          <w:rFonts w:hint="eastAsia" w:ascii="仿宋_GB2312" w:hAnsi="仿宋_GB2312" w:eastAsia="仿宋_GB2312" w:cs="仿宋_GB2312"/>
          <w:color w:val="000000"/>
          <w:sz w:val="30"/>
          <w:szCs w:val="30"/>
          <w:shd w:val="clear" w:color="auto" w:fill="FFFFFF"/>
          <w:lang w:val="en-US" w:eastAsia="zh-CN"/>
        </w:rPr>
        <w:t>3</w:t>
      </w:r>
      <w:r>
        <w:rPr>
          <w:rFonts w:ascii="仿宋_GB2312" w:hAnsi="仿宋_GB2312" w:eastAsia="仿宋_GB2312" w:cs="仿宋_GB2312"/>
          <w:color w:val="000000"/>
          <w:sz w:val="30"/>
          <w:szCs w:val="30"/>
          <w:shd w:val="clear" w:color="auto" w:fill="FFFFFF"/>
        </w:rPr>
        <w:t>年没有政府性基金预算财政拨款收入，也没有使用政府性基金预算财政拨款安排的支出，《政府性基金预算财政拨款收入支出决算表》为空表。</w:t>
      </w:r>
    </w:p>
    <w:p w14:paraId="43FF95A5">
      <w:pPr>
        <w:pStyle w:val="12"/>
        <w:keepNext w:val="0"/>
        <w:keepLines w:val="0"/>
        <w:pageBreakBefore w:val="0"/>
        <w:widowControl w:val="0"/>
        <w:kinsoku/>
        <w:wordWrap/>
        <w:overflowPunct/>
        <w:topLinePunct w:val="0"/>
        <w:autoSpaceDE/>
        <w:autoSpaceDN/>
        <w:bidi w:val="0"/>
        <w:adjustRightInd/>
        <w:snapToGrid/>
        <w:spacing w:line="590" w:lineRule="exact"/>
        <w:ind w:left="0" w:right="0" w:firstLine="600" w:firstLineChars="200"/>
        <w:jc w:val="both"/>
        <w:textAlignment w:val="auto"/>
        <w:rPr>
          <w:rFonts w:hint="eastAsia" w:ascii="仿宋_GB2312" w:eastAsia="仿宋_GB2312"/>
          <w:sz w:val="30"/>
          <w:szCs w:val="30"/>
          <w:highlight w:val="none"/>
          <w:lang w:eastAsia="zh-CN"/>
        </w:rPr>
      </w:pPr>
      <w:r>
        <w:rPr>
          <w:rFonts w:ascii="仿宋_GB2312" w:hAnsi="仿宋_GB2312" w:eastAsia="仿宋_GB2312" w:cs="仿宋_GB2312"/>
          <w:color w:val="000000"/>
          <w:sz w:val="30"/>
          <w:szCs w:val="30"/>
          <w:shd w:val="clear" w:color="auto" w:fill="FFFFFF"/>
        </w:rPr>
        <w:t>通海县人力资源和社会保障局202</w:t>
      </w:r>
      <w:r>
        <w:rPr>
          <w:rFonts w:hint="eastAsia" w:ascii="仿宋_GB2312" w:hAnsi="仿宋_GB2312" w:eastAsia="仿宋_GB2312" w:cs="仿宋_GB2312"/>
          <w:color w:val="000000"/>
          <w:sz w:val="30"/>
          <w:szCs w:val="30"/>
          <w:shd w:val="clear" w:color="auto" w:fill="FFFFFF"/>
          <w:lang w:val="en-US" w:eastAsia="zh-CN"/>
        </w:rPr>
        <w:t>3</w:t>
      </w:r>
      <w:r>
        <w:rPr>
          <w:rFonts w:ascii="仿宋_GB2312" w:hAnsi="仿宋_GB2312" w:eastAsia="仿宋_GB2312" w:cs="仿宋_GB2312"/>
          <w:color w:val="000000"/>
          <w:sz w:val="30"/>
          <w:szCs w:val="30"/>
          <w:shd w:val="clear" w:color="auto" w:fill="FFFFFF"/>
        </w:rPr>
        <w:t>年没有国有资本经营预算财政拨款收入，也没有使用国有资本经营预算财政拨款安排的支出，《国有资本经营预算财政拨款收入支出决算表》为空表。</w:t>
      </w:r>
    </w:p>
    <w:p w14:paraId="7548046B">
      <w:pPr>
        <w:keepNext w:val="0"/>
        <w:keepLines w:val="0"/>
        <w:pageBreakBefore w:val="0"/>
        <w:kinsoku/>
        <w:wordWrap/>
        <w:overflowPunct/>
        <w:topLinePunct w:val="0"/>
        <w:autoSpaceDE/>
        <w:autoSpaceDN/>
        <w:bidi w:val="0"/>
        <w:adjustRightInd/>
        <w:snapToGrid/>
        <w:spacing w:line="590" w:lineRule="exact"/>
        <w:ind w:firstLine="0" w:firstLineChars="0"/>
        <w:jc w:val="center"/>
        <w:textAlignment w:val="auto"/>
        <w:rPr>
          <w:rFonts w:hint="eastAsia" w:ascii="黑体" w:hAnsi="黑体" w:eastAsia="黑体"/>
          <w:sz w:val="32"/>
          <w:szCs w:val="32"/>
          <w:highlight w:val="none"/>
        </w:rPr>
      </w:pPr>
      <w:r>
        <w:rPr>
          <w:rFonts w:hint="eastAsia" w:ascii="黑体" w:hAnsi="黑体" w:eastAsia="黑体"/>
          <w:sz w:val="32"/>
          <w:szCs w:val="32"/>
          <w:highlight w:val="none"/>
        </w:rPr>
        <w:t>第三部</w:t>
      </w:r>
      <w:r>
        <w:rPr>
          <w:rFonts w:hint="eastAsia" w:ascii="黑体" w:hAnsi="黑体" w:eastAsia="黑体"/>
          <w:sz w:val="32"/>
          <w:szCs w:val="32"/>
          <w:highlight w:val="none"/>
          <w:lang w:eastAsia="zh-CN"/>
        </w:rPr>
        <w:t>分</w:t>
      </w:r>
      <w:r>
        <w:rPr>
          <w:rFonts w:hint="eastAsia" w:ascii="黑体" w:hAnsi="黑体" w:eastAsia="黑体"/>
          <w:sz w:val="32"/>
          <w:szCs w:val="32"/>
          <w:highlight w:val="none"/>
        </w:rPr>
        <w:t xml:space="preserve">  </w:t>
      </w:r>
      <w:r>
        <w:rPr>
          <w:rFonts w:hint="eastAsia" w:ascii="黑体" w:hAnsi="黑体" w:eastAsia="黑体"/>
          <w:sz w:val="32"/>
          <w:szCs w:val="32"/>
          <w:highlight w:val="none"/>
          <w:lang w:val="en-US" w:eastAsia="zh-CN"/>
        </w:rPr>
        <w:t>2023</w:t>
      </w:r>
      <w:r>
        <w:rPr>
          <w:rFonts w:hint="eastAsia" w:ascii="黑体" w:hAnsi="黑体" w:eastAsia="黑体"/>
          <w:sz w:val="32"/>
          <w:szCs w:val="32"/>
          <w:highlight w:val="none"/>
        </w:rPr>
        <w:t>年度部门决算情况说明</w:t>
      </w:r>
    </w:p>
    <w:p w14:paraId="2E1DB092">
      <w:pPr>
        <w:keepNext w:val="0"/>
        <w:keepLines w:val="0"/>
        <w:pageBreakBefore w:val="0"/>
        <w:kinsoku/>
        <w:wordWrap/>
        <w:overflowPunct/>
        <w:topLinePunct w:val="0"/>
        <w:autoSpaceDE/>
        <w:autoSpaceDN/>
        <w:bidi w:val="0"/>
        <w:adjustRightInd/>
        <w:snapToGrid/>
        <w:spacing w:line="590" w:lineRule="exact"/>
        <w:ind w:firstLine="600" w:firstLineChars="200"/>
        <w:jc w:val="both"/>
        <w:textAlignment w:val="auto"/>
        <w:rPr>
          <w:rFonts w:hint="eastAsia" w:ascii="黑体" w:hAnsi="黑体" w:eastAsia="黑体"/>
          <w:sz w:val="30"/>
          <w:szCs w:val="30"/>
          <w:highlight w:val="none"/>
        </w:rPr>
      </w:pPr>
      <w:r>
        <w:rPr>
          <w:rFonts w:hint="eastAsia" w:ascii="黑体" w:hAnsi="黑体" w:eastAsia="黑体"/>
          <w:sz w:val="30"/>
          <w:szCs w:val="30"/>
          <w:highlight w:val="none"/>
        </w:rPr>
        <w:t>一、收入决算情况说明</w:t>
      </w:r>
    </w:p>
    <w:p w14:paraId="56DD105F">
      <w:pPr>
        <w:keepNext w:val="0"/>
        <w:keepLines w:val="0"/>
        <w:pageBreakBefore w:val="0"/>
        <w:kinsoku/>
        <w:wordWrap/>
        <w:overflowPunct/>
        <w:topLinePunct w:val="0"/>
        <w:autoSpaceDE/>
        <w:autoSpaceDN/>
        <w:bidi w:val="0"/>
        <w:adjustRightInd/>
        <w:snapToGrid/>
        <w:spacing w:line="590" w:lineRule="exact"/>
        <w:ind w:firstLine="600" w:firstLineChars="200"/>
        <w:jc w:val="both"/>
        <w:textAlignment w:val="auto"/>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zh-CN"/>
        </w:rPr>
        <w:t>通海县人力资源和社会保障局202</w:t>
      </w:r>
      <w:r>
        <w:rPr>
          <w:rFonts w:hint="eastAsia" w:ascii="仿宋_GB2312" w:hAnsi="仿宋_GB2312" w:eastAsia="仿宋_GB2312" w:cs="仿宋_GB2312"/>
          <w:sz w:val="30"/>
          <w:lang w:val="en-US"/>
        </w:rPr>
        <w:t>3</w:t>
      </w:r>
      <w:r>
        <w:rPr>
          <w:rFonts w:hint="eastAsia" w:ascii="仿宋_GB2312" w:hAnsi="仿宋_GB2312" w:eastAsia="仿宋_GB2312" w:cs="仿宋_GB2312"/>
          <w:sz w:val="30"/>
          <w:lang w:val="zh-CN"/>
        </w:rPr>
        <w:t>年度收入合计5</w:t>
      </w:r>
      <w:r>
        <w:rPr>
          <w:rFonts w:hint="eastAsia" w:ascii="仿宋_GB2312" w:hAnsi="仿宋_GB2312" w:eastAsia="仿宋_GB2312" w:cs="仿宋_GB2312"/>
          <w:sz w:val="30"/>
          <w:lang w:val="en-US" w:eastAsia="zh-CN"/>
        </w:rPr>
        <w:t>,</w:t>
      </w:r>
      <w:r>
        <w:rPr>
          <w:rFonts w:hint="eastAsia" w:ascii="仿宋_GB2312" w:hAnsi="仿宋_GB2312" w:eastAsia="仿宋_GB2312" w:cs="仿宋_GB2312"/>
          <w:sz w:val="30"/>
          <w:lang w:val="zh-CN"/>
        </w:rPr>
        <w:t>026</w:t>
      </w:r>
      <w:r>
        <w:rPr>
          <w:rFonts w:hint="eastAsia" w:ascii="仿宋_GB2312" w:hAnsi="仿宋_GB2312" w:eastAsia="仿宋_GB2312" w:cs="仿宋_GB2312"/>
          <w:sz w:val="30"/>
          <w:lang w:val="en-US" w:eastAsia="zh-CN"/>
        </w:rPr>
        <w:t>,</w:t>
      </w:r>
      <w:r>
        <w:rPr>
          <w:rFonts w:hint="eastAsia" w:ascii="仿宋_GB2312" w:hAnsi="仿宋_GB2312" w:eastAsia="仿宋_GB2312" w:cs="仿宋_GB2312"/>
          <w:sz w:val="30"/>
          <w:lang w:val="zh-CN"/>
        </w:rPr>
        <w:t>686.17元。其中：财政拨款收入5</w:t>
      </w:r>
      <w:r>
        <w:rPr>
          <w:rFonts w:hint="eastAsia" w:ascii="仿宋_GB2312" w:hAnsi="仿宋_GB2312" w:eastAsia="仿宋_GB2312" w:cs="仿宋_GB2312"/>
          <w:sz w:val="30"/>
          <w:lang w:val="en-US" w:eastAsia="zh-CN"/>
        </w:rPr>
        <w:t>,</w:t>
      </w:r>
      <w:r>
        <w:rPr>
          <w:rFonts w:hint="eastAsia" w:ascii="仿宋_GB2312" w:hAnsi="仿宋_GB2312" w:eastAsia="仿宋_GB2312" w:cs="仿宋_GB2312"/>
          <w:sz w:val="30"/>
          <w:lang w:val="zh-CN"/>
        </w:rPr>
        <w:t>026</w:t>
      </w:r>
      <w:r>
        <w:rPr>
          <w:rFonts w:hint="eastAsia" w:ascii="仿宋_GB2312" w:hAnsi="仿宋_GB2312" w:eastAsia="仿宋_GB2312" w:cs="仿宋_GB2312"/>
          <w:sz w:val="30"/>
          <w:lang w:val="en-US" w:eastAsia="zh-CN"/>
        </w:rPr>
        <w:t>,</w:t>
      </w:r>
      <w:r>
        <w:rPr>
          <w:rFonts w:hint="eastAsia" w:ascii="仿宋_GB2312" w:hAnsi="仿宋_GB2312" w:eastAsia="仿宋_GB2312" w:cs="仿宋_GB2312"/>
          <w:sz w:val="30"/>
          <w:lang w:val="zh-CN"/>
        </w:rPr>
        <w:t>686.17元，占总收入的100.00%；上级补助收入0.00元，占总收入的0.00%；事业收入0.00元（含教育收费</w:t>
      </w:r>
      <w:r>
        <w:rPr>
          <w:rFonts w:hint="eastAsia" w:ascii="仿宋_GB2312" w:hAnsi="仿宋_GB2312" w:eastAsia="仿宋_GB2312" w:cs="仿宋_GB2312"/>
          <w:sz w:val="30"/>
          <w:lang w:val="en-US" w:eastAsia="zh-CN"/>
        </w:rPr>
        <w:t>0.00</w:t>
      </w:r>
      <w:r>
        <w:rPr>
          <w:rFonts w:hint="eastAsia" w:ascii="仿宋_GB2312" w:hAnsi="仿宋_GB2312" w:eastAsia="仿宋_GB2312" w:cs="仿宋_GB2312"/>
          <w:sz w:val="30"/>
          <w:lang w:val="zh-CN"/>
        </w:rPr>
        <w:t>元），占总收入的0.00%；经营收入0.00元，占总收入的0.00%；</w:t>
      </w:r>
      <w:r>
        <w:rPr>
          <w:rFonts w:hint="eastAsia" w:ascii="仿宋_GB2312" w:hAnsi="仿宋_GB2312" w:eastAsia="仿宋_GB2312" w:cs="仿宋_GB2312"/>
          <w:sz w:val="30"/>
          <w:lang w:val="en-US"/>
        </w:rPr>
        <w:t>附属单位上缴收入</w:t>
      </w:r>
      <w:r>
        <w:rPr>
          <w:rFonts w:hint="eastAsia" w:ascii="仿宋_GB2312" w:hAnsi="仿宋_GB2312" w:eastAsia="仿宋_GB2312" w:cs="仿宋_GB2312"/>
          <w:sz w:val="30"/>
          <w:lang w:val="zh-CN"/>
        </w:rPr>
        <w:t>0.00元，占总收入的0.00%；其他收入0.00元，占总收入的0.00%。与上年相比，收入合计</w:t>
      </w:r>
      <w:r>
        <w:rPr>
          <w:rFonts w:hint="eastAsia" w:ascii="仿宋_GB2312" w:hAnsi="仿宋_GB2312" w:eastAsia="仿宋_GB2312" w:cs="仿宋_GB2312"/>
          <w:sz w:val="30"/>
          <w:lang w:val="en-US"/>
        </w:rPr>
        <w:t>减少</w:t>
      </w:r>
      <w:r>
        <w:rPr>
          <w:rFonts w:hint="eastAsia" w:ascii="仿宋_GB2312" w:hAnsi="仿宋_GB2312" w:eastAsia="仿宋_GB2312" w:cs="仿宋_GB2312"/>
          <w:sz w:val="30"/>
          <w:lang w:val="zh-CN"/>
        </w:rPr>
        <w:t>183</w:t>
      </w:r>
      <w:r>
        <w:rPr>
          <w:rFonts w:hint="eastAsia" w:ascii="仿宋_GB2312" w:hAnsi="仿宋_GB2312" w:eastAsia="仿宋_GB2312" w:cs="仿宋_GB2312"/>
          <w:sz w:val="30"/>
          <w:lang w:val="en-US" w:eastAsia="zh-CN"/>
        </w:rPr>
        <w:t>,</w:t>
      </w:r>
      <w:r>
        <w:rPr>
          <w:rFonts w:hint="eastAsia" w:ascii="仿宋_GB2312" w:hAnsi="仿宋_GB2312" w:eastAsia="仿宋_GB2312" w:cs="仿宋_GB2312"/>
          <w:sz w:val="30"/>
          <w:lang w:val="zh-CN"/>
        </w:rPr>
        <w:t>158.03元，</w:t>
      </w:r>
      <w:r>
        <w:rPr>
          <w:rFonts w:hint="eastAsia" w:ascii="仿宋_GB2312" w:hAnsi="仿宋_GB2312" w:eastAsia="仿宋_GB2312" w:cs="仿宋_GB2312"/>
          <w:sz w:val="30"/>
          <w:lang w:val="en-US"/>
        </w:rPr>
        <w:t>下降</w:t>
      </w:r>
      <w:r>
        <w:rPr>
          <w:rFonts w:hint="eastAsia" w:ascii="仿宋_GB2312" w:hAnsi="仿宋_GB2312" w:eastAsia="仿宋_GB2312" w:cs="仿宋_GB2312"/>
          <w:sz w:val="30"/>
          <w:lang w:val="zh-CN"/>
        </w:rPr>
        <w:t>3.52%。其中：财政拨款收入</w:t>
      </w:r>
      <w:r>
        <w:rPr>
          <w:rFonts w:hint="eastAsia" w:ascii="仿宋_GB2312" w:hAnsi="仿宋_GB2312" w:eastAsia="仿宋_GB2312" w:cs="仿宋_GB2312"/>
          <w:sz w:val="30"/>
          <w:lang w:val="en-US"/>
        </w:rPr>
        <w:t>减少</w:t>
      </w:r>
      <w:r>
        <w:rPr>
          <w:rFonts w:hint="eastAsia" w:ascii="仿宋_GB2312" w:hAnsi="仿宋_GB2312" w:eastAsia="仿宋_GB2312" w:cs="仿宋_GB2312"/>
          <w:sz w:val="30"/>
          <w:lang w:val="zh-CN"/>
        </w:rPr>
        <w:t>183</w:t>
      </w:r>
      <w:r>
        <w:rPr>
          <w:rFonts w:hint="eastAsia" w:ascii="仿宋_GB2312" w:hAnsi="仿宋_GB2312" w:eastAsia="仿宋_GB2312" w:cs="仿宋_GB2312"/>
          <w:sz w:val="30"/>
          <w:lang w:val="en-US" w:eastAsia="zh-CN"/>
        </w:rPr>
        <w:t>,</w:t>
      </w:r>
      <w:r>
        <w:rPr>
          <w:rFonts w:hint="eastAsia" w:ascii="仿宋_GB2312" w:hAnsi="仿宋_GB2312" w:eastAsia="仿宋_GB2312" w:cs="仿宋_GB2312"/>
          <w:sz w:val="30"/>
          <w:lang w:val="zh-CN"/>
        </w:rPr>
        <w:t>158.03元，</w:t>
      </w:r>
      <w:r>
        <w:rPr>
          <w:rFonts w:hint="eastAsia" w:ascii="仿宋_GB2312" w:hAnsi="仿宋_GB2312" w:eastAsia="仿宋_GB2312" w:cs="仿宋_GB2312"/>
          <w:sz w:val="30"/>
          <w:lang w:val="en-US"/>
        </w:rPr>
        <w:t>下降</w:t>
      </w:r>
      <w:r>
        <w:rPr>
          <w:rFonts w:hint="eastAsia" w:ascii="仿宋_GB2312" w:hAnsi="仿宋_GB2312" w:eastAsia="仿宋_GB2312" w:cs="仿宋_GB2312"/>
          <w:sz w:val="30"/>
          <w:lang w:val="zh-CN"/>
        </w:rPr>
        <w:t>3.52%；上级补助收入增加0.00元，增长</w:t>
      </w:r>
      <w:r>
        <w:rPr>
          <w:rFonts w:hint="eastAsia" w:ascii="仿宋_GB2312" w:hAnsi="仿宋_GB2312" w:eastAsia="仿宋_GB2312" w:cs="仿宋_GB2312"/>
          <w:sz w:val="30"/>
          <w:lang w:val="en-US" w:eastAsia="zh-CN"/>
        </w:rPr>
        <w:t>0.00</w:t>
      </w:r>
      <w:r>
        <w:rPr>
          <w:rFonts w:hint="eastAsia" w:ascii="仿宋_GB2312" w:hAnsi="仿宋_GB2312" w:eastAsia="仿宋_GB2312" w:cs="仿宋_GB2312"/>
          <w:sz w:val="30"/>
          <w:lang w:val="zh-CN"/>
        </w:rPr>
        <w:t>%；事业收入增加0.00元，增长</w:t>
      </w:r>
      <w:r>
        <w:rPr>
          <w:rFonts w:hint="eastAsia" w:ascii="仿宋_GB2312" w:hAnsi="仿宋_GB2312" w:eastAsia="仿宋_GB2312" w:cs="仿宋_GB2312"/>
          <w:sz w:val="30"/>
          <w:lang w:val="en-US" w:eastAsia="zh-CN"/>
        </w:rPr>
        <w:t>0.00</w:t>
      </w:r>
      <w:r>
        <w:rPr>
          <w:rFonts w:hint="eastAsia" w:ascii="仿宋_GB2312" w:hAnsi="仿宋_GB2312" w:eastAsia="仿宋_GB2312" w:cs="仿宋_GB2312"/>
          <w:sz w:val="30"/>
          <w:lang w:val="zh-CN"/>
        </w:rPr>
        <w:t>%；经营收入增加0.00元，增长</w:t>
      </w:r>
      <w:r>
        <w:rPr>
          <w:rFonts w:hint="eastAsia" w:ascii="仿宋_GB2312" w:hAnsi="仿宋_GB2312" w:eastAsia="仿宋_GB2312" w:cs="仿宋_GB2312"/>
          <w:sz w:val="30"/>
          <w:lang w:val="en-US" w:eastAsia="zh-CN"/>
        </w:rPr>
        <w:t>0.00</w:t>
      </w:r>
      <w:r>
        <w:rPr>
          <w:rFonts w:hint="eastAsia" w:ascii="仿宋_GB2312" w:hAnsi="仿宋_GB2312" w:eastAsia="仿宋_GB2312" w:cs="仿宋_GB2312"/>
          <w:sz w:val="30"/>
          <w:lang w:val="zh-CN"/>
        </w:rPr>
        <w:t>%；</w:t>
      </w:r>
      <w:r>
        <w:rPr>
          <w:rFonts w:hint="eastAsia" w:ascii="仿宋_GB2312" w:hAnsi="仿宋_GB2312" w:eastAsia="仿宋_GB2312" w:cs="仿宋_GB2312"/>
          <w:sz w:val="30"/>
          <w:lang w:val="en-US"/>
        </w:rPr>
        <w:t>附属单位上缴收入增加</w:t>
      </w:r>
      <w:r>
        <w:rPr>
          <w:rFonts w:hint="eastAsia" w:ascii="仿宋_GB2312" w:hAnsi="仿宋_GB2312" w:eastAsia="仿宋_GB2312" w:cs="仿宋_GB2312"/>
          <w:sz w:val="30"/>
          <w:lang w:val="zh-CN"/>
        </w:rPr>
        <w:t>0.00元，增长</w:t>
      </w:r>
      <w:r>
        <w:rPr>
          <w:rFonts w:hint="eastAsia" w:ascii="仿宋_GB2312" w:hAnsi="仿宋_GB2312" w:eastAsia="仿宋_GB2312" w:cs="仿宋_GB2312"/>
          <w:sz w:val="30"/>
          <w:lang w:val="en-US" w:eastAsia="zh-CN"/>
        </w:rPr>
        <w:t>0.00</w:t>
      </w:r>
      <w:r>
        <w:rPr>
          <w:rFonts w:hint="eastAsia" w:ascii="仿宋_GB2312" w:hAnsi="仿宋_GB2312" w:eastAsia="仿宋_GB2312" w:cs="仿宋_GB2312"/>
          <w:sz w:val="30"/>
          <w:lang w:val="zh-CN"/>
        </w:rPr>
        <w:t>%；其他收入增加0.00元，增长</w:t>
      </w:r>
      <w:r>
        <w:rPr>
          <w:rFonts w:hint="eastAsia" w:ascii="仿宋_GB2312" w:hAnsi="仿宋_GB2312" w:eastAsia="仿宋_GB2312" w:cs="仿宋_GB2312"/>
          <w:sz w:val="30"/>
          <w:lang w:val="en-US" w:eastAsia="zh-CN"/>
        </w:rPr>
        <w:t>0.00</w:t>
      </w:r>
      <w:r>
        <w:rPr>
          <w:rFonts w:hint="eastAsia" w:ascii="仿宋_GB2312" w:hAnsi="仿宋_GB2312" w:eastAsia="仿宋_GB2312" w:cs="仿宋_GB2312"/>
          <w:sz w:val="30"/>
          <w:lang w:val="zh-CN"/>
        </w:rPr>
        <w:t>%。</w:t>
      </w:r>
      <w:r>
        <w:rPr>
          <w:rFonts w:hint="eastAsia" w:ascii="仿宋_GB2312" w:hAnsi="仿宋_GB2312" w:eastAsia="仿宋_GB2312" w:cs="仿宋_GB2312"/>
          <w:sz w:val="30"/>
          <w:lang w:val="zh-CN" w:eastAsia="zh-CN"/>
        </w:rPr>
        <w:t>主要原因是县财政困难，县财政局</w:t>
      </w:r>
      <w:r>
        <w:rPr>
          <w:rFonts w:hint="eastAsia" w:ascii="仿宋_GB2312" w:hAnsi="仿宋_GB2312" w:eastAsia="仿宋_GB2312" w:cs="仿宋_GB2312"/>
          <w:sz w:val="30"/>
          <w:lang w:val="en-US" w:eastAsia="zh-CN"/>
        </w:rPr>
        <w:t>2023年</w:t>
      </w:r>
      <w:r>
        <w:rPr>
          <w:rFonts w:hint="eastAsia" w:ascii="仿宋_GB2312" w:hAnsi="仿宋_GB2312" w:eastAsia="仿宋_GB2312" w:cs="仿宋_GB2312"/>
          <w:sz w:val="30"/>
          <w:lang w:val="zh-CN" w:eastAsia="zh-CN"/>
        </w:rPr>
        <w:t>6-12月公积金未及时拨付导致收入减少</w:t>
      </w:r>
      <w:r>
        <w:rPr>
          <w:rFonts w:hint="eastAsia" w:ascii="仿宋_GB2312" w:hAnsi="仿宋_GB2312" w:eastAsia="仿宋_GB2312" w:cs="仿宋_GB2312"/>
          <w:sz w:val="30"/>
          <w:lang w:val="en-US" w:eastAsia="zh-CN"/>
        </w:rPr>
        <w:t>230,</w:t>
      </w:r>
      <w:bookmarkStart w:id="5" w:name="_GoBack"/>
      <w:bookmarkEnd w:id="5"/>
      <w:r>
        <w:rPr>
          <w:rFonts w:hint="eastAsia" w:ascii="仿宋_GB2312" w:hAnsi="仿宋_GB2312" w:eastAsia="仿宋_GB2312" w:cs="仿宋_GB2312"/>
          <w:sz w:val="30"/>
          <w:lang w:val="en-US" w:eastAsia="zh-CN"/>
        </w:rPr>
        <w:t>934.00</w:t>
      </w:r>
      <w:r>
        <w:rPr>
          <w:rFonts w:hint="eastAsia" w:ascii="仿宋_GB2312" w:hAnsi="仿宋_GB2312" w:eastAsia="仿宋_GB2312" w:cs="仿宋_GB2312"/>
          <w:sz w:val="30"/>
          <w:lang w:val="zh-CN" w:eastAsia="zh-CN"/>
        </w:rPr>
        <w:t>元，</w:t>
      </w:r>
      <w:r>
        <w:rPr>
          <w:rFonts w:hint="eastAsia" w:ascii="仿宋_GB2312" w:hAnsi="仿宋_GB2312" w:eastAsia="仿宋_GB2312" w:cs="仿宋_GB2312"/>
          <w:sz w:val="30"/>
          <w:lang w:val="en-US" w:eastAsia="zh-CN"/>
        </w:rPr>
        <w:t>2</w:t>
      </w:r>
      <w:r>
        <w:rPr>
          <w:rFonts w:hint="eastAsia" w:ascii="仿宋_GB2312" w:hAnsi="仿宋_GB2312" w:eastAsia="仿宋_GB2312" w:cs="仿宋_GB2312"/>
          <w:sz w:val="30"/>
          <w:lang w:val="zh-CN" w:eastAsia="zh-CN"/>
        </w:rPr>
        <w:t>023年其他交通费、水电费、“三公经费”等公用经费未及时列支导致收入减少</w:t>
      </w:r>
      <w:r>
        <w:rPr>
          <w:rFonts w:hint="eastAsia" w:ascii="仿宋_GB2312" w:hAnsi="仿宋_GB2312" w:eastAsia="仿宋_GB2312" w:cs="仿宋_GB2312"/>
          <w:sz w:val="30"/>
          <w:lang w:val="en-US" w:eastAsia="zh-CN"/>
        </w:rPr>
        <w:t>9,767.23</w:t>
      </w:r>
      <w:r>
        <w:rPr>
          <w:rFonts w:hint="eastAsia" w:ascii="仿宋_GB2312" w:hAnsi="仿宋_GB2312" w:eastAsia="仿宋_GB2312" w:cs="仿宋_GB2312"/>
          <w:sz w:val="30"/>
          <w:lang w:val="zh-CN" w:eastAsia="zh-CN"/>
        </w:rPr>
        <w:t>元，</w:t>
      </w:r>
      <w:r>
        <w:rPr>
          <w:rFonts w:hint="eastAsia" w:ascii="仿宋_GB2312" w:hAnsi="仿宋_GB2312" w:eastAsia="仿宋_GB2312" w:cs="仿宋_GB2312"/>
          <w:sz w:val="30"/>
          <w:lang w:val="en-US" w:eastAsia="zh-CN"/>
        </w:rPr>
        <w:t>2023年</w:t>
      </w:r>
      <w:r>
        <w:rPr>
          <w:rFonts w:hint="eastAsia" w:ascii="仿宋_GB2312" w:hAnsi="仿宋_GB2312" w:eastAsia="仿宋_GB2312" w:cs="仿宋_GB2312"/>
          <w:sz w:val="30"/>
          <w:lang w:val="zh-CN" w:eastAsia="zh-CN"/>
        </w:rPr>
        <w:t>事业单位公开招聘经费支出比</w:t>
      </w:r>
      <w:r>
        <w:rPr>
          <w:rFonts w:hint="eastAsia" w:ascii="仿宋_GB2312" w:hAnsi="仿宋_GB2312" w:eastAsia="仿宋_GB2312" w:cs="仿宋_GB2312"/>
          <w:sz w:val="30"/>
          <w:lang w:val="en-US" w:eastAsia="zh-CN"/>
        </w:rPr>
        <w:t>2022年</w:t>
      </w:r>
      <w:r>
        <w:rPr>
          <w:rFonts w:hint="eastAsia" w:ascii="仿宋_GB2312" w:hAnsi="仿宋_GB2312" w:eastAsia="仿宋_GB2312" w:cs="仿宋_GB2312"/>
          <w:sz w:val="30"/>
          <w:lang w:val="zh-CN" w:eastAsia="zh-CN"/>
        </w:rPr>
        <w:t>增加导致收入增加</w:t>
      </w:r>
      <w:r>
        <w:rPr>
          <w:rFonts w:hint="eastAsia" w:ascii="仿宋_GB2312" w:hAnsi="仿宋_GB2312" w:eastAsia="仿宋_GB2312" w:cs="仿宋_GB2312"/>
          <w:sz w:val="30"/>
          <w:lang w:val="en-US" w:eastAsia="zh-CN"/>
        </w:rPr>
        <w:t>57,543.20</w:t>
      </w:r>
      <w:r>
        <w:rPr>
          <w:rFonts w:hint="eastAsia" w:ascii="仿宋_GB2312" w:hAnsi="仿宋_GB2312" w:eastAsia="仿宋_GB2312" w:cs="仿宋_GB2312"/>
          <w:sz w:val="30"/>
          <w:lang w:val="zh-CN" w:eastAsia="zh-CN"/>
        </w:rPr>
        <w:t>元。</w:t>
      </w:r>
    </w:p>
    <w:p w14:paraId="4E14F321">
      <w:pPr>
        <w:keepNext w:val="0"/>
        <w:keepLines w:val="0"/>
        <w:pageBreakBefore w:val="0"/>
        <w:kinsoku/>
        <w:wordWrap/>
        <w:overflowPunct/>
        <w:topLinePunct w:val="0"/>
        <w:autoSpaceDE/>
        <w:autoSpaceDN/>
        <w:bidi w:val="0"/>
        <w:adjustRightInd/>
        <w:snapToGrid/>
        <w:spacing w:line="590" w:lineRule="exact"/>
        <w:ind w:firstLine="600" w:firstLineChars="200"/>
        <w:jc w:val="both"/>
        <w:textAlignment w:val="auto"/>
        <w:rPr>
          <w:rFonts w:hint="eastAsia" w:ascii="黑体" w:hAnsi="黑体" w:eastAsia="黑体"/>
          <w:sz w:val="30"/>
          <w:szCs w:val="30"/>
          <w:highlight w:val="none"/>
        </w:rPr>
      </w:pPr>
      <w:r>
        <w:rPr>
          <w:rFonts w:hint="eastAsia" w:ascii="黑体" w:hAnsi="黑体" w:eastAsia="黑体"/>
          <w:sz w:val="30"/>
          <w:szCs w:val="30"/>
          <w:highlight w:val="none"/>
        </w:rPr>
        <w:t>二、支出决算情况说明</w:t>
      </w:r>
    </w:p>
    <w:p w14:paraId="7776FB35">
      <w:pPr>
        <w:keepNext w:val="0"/>
        <w:keepLines w:val="0"/>
        <w:pageBreakBefore w:val="0"/>
        <w:kinsoku/>
        <w:wordWrap/>
        <w:overflowPunct/>
        <w:topLinePunct w:val="0"/>
        <w:autoSpaceDE/>
        <w:autoSpaceDN/>
        <w:bidi w:val="0"/>
        <w:adjustRightInd/>
        <w:snapToGrid/>
        <w:spacing w:line="590" w:lineRule="exact"/>
        <w:ind w:firstLine="600" w:firstLineChars="200"/>
        <w:jc w:val="both"/>
        <w:textAlignment w:val="auto"/>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zh-CN"/>
        </w:rPr>
        <w:t>通海县人力资源和社会保障局202</w:t>
      </w:r>
      <w:r>
        <w:rPr>
          <w:rFonts w:hint="eastAsia" w:ascii="仿宋_GB2312" w:hAnsi="仿宋_GB2312" w:eastAsia="仿宋_GB2312" w:cs="仿宋_GB2312"/>
          <w:sz w:val="30"/>
          <w:lang w:val="en-US"/>
        </w:rPr>
        <w:t>3</w:t>
      </w:r>
      <w:r>
        <w:rPr>
          <w:rFonts w:hint="eastAsia" w:ascii="仿宋_GB2312" w:hAnsi="仿宋_GB2312" w:eastAsia="仿宋_GB2312" w:cs="仿宋_GB2312"/>
          <w:sz w:val="30"/>
          <w:lang w:val="zh-CN"/>
        </w:rPr>
        <w:t>年度支出合计5</w:t>
      </w:r>
      <w:r>
        <w:rPr>
          <w:rFonts w:hint="eastAsia" w:ascii="仿宋_GB2312" w:hAnsi="仿宋_GB2312" w:eastAsia="仿宋_GB2312" w:cs="仿宋_GB2312"/>
          <w:sz w:val="30"/>
          <w:lang w:val="en-US" w:eastAsia="zh-CN"/>
        </w:rPr>
        <w:t>,</w:t>
      </w:r>
      <w:r>
        <w:rPr>
          <w:rFonts w:hint="eastAsia" w:ascii="仿宋_GB2312" w:hAnsi="仿宋_GB2312" w:eastAsia="仿宋_GB2312" w:cs="仿宋_GB2312"/>
          <w:sz w:val="30"/>
          <w:lang w:val="zh-CN"/>
        </w:rPr>
        <w:t>026</w:t>
      </w:r>
      <w:r>
        <w:rPr>
          <w:rFonts w:hint="eastAsia" w:ascii="仿宋_GB2312" w:hAnsi="仿宋_GB2312" w:eastAsia="仿宋_GB2312" w:cs="仿宋_GB2312"/>
          <w:sz w:val="30"/>
          <w:lang w:val="en-US" w:eastAsia="zh-CN"/>
        </w:rPr>
        <w:t>,</w:t>
      </w:r>
      <w:r>
        <w:rPr>
          <w:rFonts w:hint="eastAsia" w:ascii="仿宋_GB2312" w:hAnsi="仿宋_GB2312" w:eastAsia="仿宋_GB2312" w:cs="仿宋_GB2312"/>
          <w:sz w:val="30"/>
          <w:lang w:val="zh-CN"/>
        </w:rPr>
        <w:t>686.17元。其中：基本支出4</w:t>
      </w:r>
      <w:r>
        <w:rPr>
          <w:rFonts w:hint="eastAsia" w:ascii="仿宋_GB2312" w:hAnsi="仿宋_GB2312" w:eastAsia="仿宋_GB2312" w:cs="仿宋_GB2312"/>
          <w:sz w:val="30"/>
          <w:lang w:val="en-US" w:eastAsia="zh-CN"/>
        </w:rPr>
        <w:t>,</w:t>
      </w:r>
      <w:r>
        <w:rPr>
          <w:rFonts w:hint="eastAsia" w:ascii="仿宋_GB2312" w:hAnsi="仿宋_GB2312" w:eastAsia="仿宋_GB2312" w:cs="仿宋_GB2312"/>
          <w:sz w:val="30"/>
          <w:lang w:val="zh-CN"/>
        </w:rPr>
        <w:t>445</w:t>
      </w:r>
      <w:r>
        <w:rPr>
          <w:rFonts w:hint="eastAsia" w:ascii="仿宋_GB2312" w:hAnsi="仿宋_GB2312" w:eastAsia="仿宋_GB2312" w:cs="仿宋_GB2312"/>
          <w:sz w:val="30"/>
          <w:lang w:val="en-US" w:eastAsia="zh-CN"/>
        </w:rPr>
        <w:t>,</w:t>
      </w:r>
      <w:r>
        <w:rPr>
          <w:rFonts w:hint="eastAsia" w:ascii="仿宋_GB2312" w:hAnsi="仿宋_GB2312" w:eastAsia="仿宋_GB2312" w:cs="仿宋_GB2312"/>
          <w:sz w:val="30"/>
          <w:lang w:val="zh-CN"/>
        </w:rPr>
        <w:t>825.54元，占总支出的88.44%；项目支出580</w:t>
      </w:r>
      <w:r>
        <w:rPr>
          <w:rFonts w:hint="eastAsia" w:ascii="仿宋_GB2312" w:hAnsi="仿宋_GB2312" w:eastAsia="仿宋_GB2312" w:cs="仿宋_GB2312"/>
          <w:sz w:val="30"/>
          <w:lang w:val="en-US" w:eastAsia="zh-CN"/>
        </w:rPr>
        <w:t>,</w:t>
      </w:r>
      <w:r>
        <w:rPr>
          <w:rFonts w:hint="eastAsia" w:ascii="仿宋_GB2312" w:hAnsi="仿宋_GB2312" w:eastAsia="仿宋_GB2312" w:cs="仿宋_GB2312"/>
          <w:sz w:val="30"/>
          <w:lang w:val="zh-CN"/>
        </w:rPr>
        <w:t>860.63元，占总支出的11.56%；上缴上级支出</w:t>
      </w:r>
      <w:r>
        <w:rPr>
          <w:rFonts w:hint="eastAsia" w:ascii="仿宋_GB2312" w:hAnsi="仿宋_GB2312" w:eastAsia="仿宋_GB2312" w:cs="仿宋_GB2312"/>
          <w:sz w:val="30"/>
          <w:lang w:val="en-US" w:eastAsia="zh-CN"/>
        </w:rPr>
        <w:t>0.00</w:t>
      </w:r>
      <w:r>
        <w:rPr>
          <w:rFonts w:hint="eastAsia" w:ascii="仿宋_GB2312" w:hAnsi="仿宋_GB2312" w:eastAsia="仿宋_GB2312" w:cs="仿宋_GB2312"/>
          <w:sz w:val="30"/>
          <w:lang w:val="zh-CN"/>
        </w:rPr>
        <w:t>元，占总支出的0.00</w:t>
      </w:r>
      <w:r>
        <w:rPr>
          <w:rFonts w:hint="eastAsia" w:ascii="仿宋_GB2312" w:hAnsi="仿宋_GB2312" w:eastAsia="仿宋_GB2312" w:cs="仿宋_GB2312"/>
          <w:sz w:val="30"/>
          <w:lang w:val="en-US" w:eastAsia="zh-CN"/>
        </w:rPr>
        <w:t>%</w:t>
      </w:r>
      <w:r>
        <w:rPr>
          <w:rFonts w:hint="eastAsia" w:ascii="仿宋_GB2312" w:hAnsi="仿宋_GB2312" w:eastAsia="仿宋_GB2312" w:cs="仿宋_GB2312"/>
          <w:sz w:val="30"/>
          <w:lang w:val="zh-CN"/>
        </w:rPr>
        <w:t>；经营支出</w:t>
      </w:r>
      <w:r>
        <w:rPr>
          <w:rFonts w:hint="eastAsia" w:ascii="仿宋_GB2312" w:hAnsi="仿宋_GB2312" w:eastAsia="仿宋_GB2312" w:cs="仿宋_GB2312"/>
          <w:sz w:val="30"/>
          <w:lang w:val="en-US" w:eastAsia="zh-CN"/>
        </w:rPr>
        <w:t>0.00</w:t>
      </w:r>
      <w:r>
        <w:rPr>
          <w:rFonts w:hint="eastAsia" w:ascii="仿宋_GB2312" w:hAnsi="仿宋_GB2312" w:eastAsia="仿宋_GB2312" w:cs="仿宋_GB2312"/>
          <w:sz w:val="30"/>
          <w:lang w:val="zh-CN"/>
        </w:rPr>
        <w:t>元，占总支出的0.00</w:t>
      </w:r>
      <w:r>
        <w:rPr>
          <w:rFonts w:hint="eastAsia" w:ascii="仿宋_GB2312" w:hAnsi="仿宋_GB2312" w:eastAsia="仿宋_GB2312" w:cs="仿宋_GB2312"/>
          <w:sz w:val="30"/>
          <w:lang w:val="en-US" w:eastAsia="zh-CN"/>
        </w:rPr>
        <w:t>%</w:t>
      </w:r>
      <w:r>
        <w:rPr>
          <w:rFonts w:hint="eastAsia" w:ascii="仿宋_GB2312" w:hAnsi="仿宋_GB2312" w:eastAsia="仿宋_GB2312" w:cs="仿宋_GB2312"/>
          <w:sz w:val="30"/>
          <w:lang w:val="zh-CN"/>
        </w:rPr>
        <w:t>；对附属单位补助支出</w:t>
      </w:r>
      <w:r>
        <w:rPr>
          <w:rFonts w:hint="eastAsia" w:ascii="仿宋_GB2312" w:hAnsi="仿宋_GB2312" w:eastAsia="仿宋_GB2312" w:cs="仿宋_GB2312"/>
          <w:sz w:val="30"/>
          <w:lang w:val="en-US" w:eastAsia="zh-CN"/>
        </w:rPr>
        <w:t>0.00</w:t>
      </w:r>
      <w:r>
        <w:rPr>
          <w:rFonts w:hint="eastAsia" w:ascii="仿宋_GB2312" w:hAnsi="仿宋_GB2312" w:eastAsia="仿宋_GB2312" w:cs="仿宋_GB2312"/>
          <w:sz w:val="30"/>
          <w:lang w:val="zh-CN"/>
        </w:rPr>
        <w:t>元，占总支出的0.00</w:t>
      </w:r>
      <w:r>
        <w:rPr>
          <w:rFonts w:hint="eastAsia" w:ascii="仿宋_GB2312" w:hAnsi="仿宋_GB2312" w:eastAsia="仿宋_GB2312" w:cs="仿宋_GB2312"/>
          <w:sz w:val="30"/>
          <w:lang w:val="en-US" w:eastAsia="zh-CN"/>
        </w:rPr>
        <w:t>%</w:t>
      </w:r>
      <w:r>
        <w:rPr>
          <w:rFonts w:hint="eastAsia" w:ascii="仿宋_GB2312" w:hAnsi="仿宋_GB2312" w:eastAsia="仿宋_GB2312" w:cs="仿宋_GB2312"/>
          <w:sz w:val="30"/>
          <w:lang w:val="zh-CN"/>
        </w:rPr>
        <w:t>。与上年相比，支出合计</w:t>
      </w:r>
      <w:r>
        <w:rPr>
          <w:rFonts w:hint="eastAsia" w:ascii="仿宋_GB2312" w:hAnsi="仿宋_GB2312" w:eastAsia="仿宋_GB2312" w:cs="仿宋_GB2312"/>
          <w:sz w:val="30"/>
          <w:lang w:val="en-US"/>
        </w:rPr>
        <w:t>减少</w:t>
      </w:r>
      <w:r>
        <w:rPr>
          <w:rFonts w:hint="eastAsia" w:ascii="仿宋_GB2312" w:hAnsi="仿宋_GB2312" w:eastAsia="仿宋_GB2312" w:cs="仿宋_GB2312"/>
          <w:sz w:val="30"/>
          <w:lang w:val="zh-CN"/>
        </w:rPr>
        <w:t>191</w:t>
      </w:r>
      <w:r>
        <w:rPr>
          <w:rFonts w:hint="eastAsia" w:ascii="仿宋_GB2312" w:hAnsi="仿宋_GB2312" w:eastAsia="仿宋_GB2312" w:cs="仿宋_GB2312"/>
          <w:sz w:val="30"/>
          <w:lang w:val="en-US" w:eastAsia="zh-CN"/>
        </w:rPr>
        <w:t>,</w:t>
      </w:r>
      <w:r>
        <w:rPr>
          <w:rFonts w:hint="eastAsia" w:ascii="仿宋_GB2312" w:hAnsi="仿宋_GB2312" w:eastAsia="仿宋_GB2312" w:cs="仿宋_GB2312"/>
          <w:sz w:val="30"/>
          <w:lang w:val="zh-CN"/>
        </w:rPr>
        <w:t>442.55元，</w:t>
      </w:r>
      <w:r>
        <w:rPr>
          <w:rFonts w:hint="eastAsia" w:ascii="仿宋_GB2312" w:hAnsi="仿宋_GB2312" w:eastAsia="仿宋_GB2312" w:cs="仿宋_GB2312"/>
          <w:sz w:val="30"/>
          <w:lang w:val="en-US"/>
        </w:rPr>
        <w:t>下降</w:t>
      </w:r>
      <w:r>
        <w:rPr>
          <w:rFonts w:hint="eastAsia" w:ascii="仿宋_GB2312" w:hAnsi="仿宋_GB2312" w:eastAsia="仿宋_GB2312" w:cs="仿宋_GB2312"/>
          <w:sz w:val="30"/>
          <w:lang w:val="zh-CN"/>
        </w:rPr>
        <w:t>3.67%。其中：基本支出</w:t>
      </w:r>
      <w:r>
        <w:rPr>
          <w:rFonts w:hint="eastAsia" w:ascii="仿宋_GB2312" w:hAnsi="仿宋_GB2312" w:eastAsia="仿宋_GB2312" w:cs="仿宋_GB2312"/>
          <w:sz w:val="30"/>
          <w:lang w:val="en-US"/>
        </w:rPr>
        <w:t>减少</w:t>
      </w:r>
      <w:r>
        <w:rPr>
          <w:rFonts w:hint="eastAsia" w:ascii="仿宋_GB2312" w:hAnsi="仿宋_GB2312" w:eastAsia="仿宋_GB2312" w:cs="仿宋_GB2312"/>
          <w:sz w:val="30"/>
          <w:lang w:val="zh-CN"/>
        </w:rPr>
        <w:t>252</w:t>
      </w:r>
      <w:r>
        <w:rPr>
          <w:rFonts w:hint="eastAsia" w:ascii="仿宋_GB2312" w:hAnsi="仿宋_GB2312" w:eastAsia="仿宋_GB2312" w:cs="仿宋_GB2312"/>
          <w:sz w:val="30"/>
          <w:lang w:val="en-US" w:eastAsia="zh-CN"/>
        </w:rPr>
        <w:t>,</w:t>
      </w:r>
      <w:r>
        <w:rPr>
          <w:rFonts w:hint="eastAsia" w:ascii="仿宋_GB2312" w:hAnsi="仿宋_GB2312" w:eastAsia="仿宋_GB2312" w:cs="仿宋_GB2312"/>
          <w:sz w:val="30"/>
          <w:lang w:val="zh-CN"/>
        </w:rPr>
        <w:t>559.78元，</w:t>
      </w:r>
      <w:r>
        <w:rPr>
          <w:rFonts w:hint="eastAsia" w:ascii="仿宋_GB2312" w:hAnsi="仿宋_GB2312" w:eastAsia="仿宋_GB2312" w:cs="仿宋_GB2312"/>
          <w:sz w:val="30"/>
          <w:lang w:val="en-US"/>
        </w:rPr>
        <w:t>下降</w:t>
      </w:r>
      <w:r>
        <w:rPr>
          <w:rFonts w:hint="eastAsia" w:ascii="仿宋_GB2312" w:hAnsi="仿宋_GB2312" w:eastAsia="仿宋_GB2312" w:cs="仿宋_GB2312"/>
          <w:sz w:val="30"/>
          <w:lang w:val="zh-CN"/>
        </w:rPr>
        <w:t>5.38%；项目支出</w:t>
      </w:r>
      <w:r>
        <w:rPr>
          <w:rFonts w:hint="eastAsia" w:ascii="仿宋_GB2312" w:hAnsi="仿宋_GB2312" w:eastAsia="仿宋_GB2312" w:cs="仿宋_GB2312"/>
          <w:sz w:val="30"/>
          <w:lang w:val="en-US" w:eastAsia="zh-CN"/>
        </w:rPr>
        <w:t>增加</w:t>
      </w:r>
      <w:r>
        <w:rPr>
          <w:rFonts w:hint="eastAsia" w:ascii="仿宋_GB2312" w:hAnsi="仿宋_GB2312" w:eastAsia="仿宋_GB2312" w:cs="仿宋_GB2312"/>
          <w:sz w:val="30"/>
          <w:lang w:val="zh-CN"/>
        </w:rPr>
        <w:t>61</w:t>
      </w:r>
      <w:r>
        <w:rPr>
          <w:rFonts w:hint="eastAsia" w:ascii="仿宋_GB2312" w:hAnsi="仿宋_GB2312" w:eastAsia="仿宋_GB2312" w:cs="仿宋_GB2312"/>
          <w:sz w:val="30"/>
          <w:lang w:val="en-US" w:eastAsia="zh-CN"/>
        </w:rPr>
        <w:t>,</w:t>
      </w:r>
      <w:r>
        <w:rPr>
          <w:rFonts w:hint="eastAsia" w:ascii="仿宋_GB2312" w:hAnsi="仿宋_GB2312" w:eastAsia="仿宋_GB2312" w:cs="仿宋_GB2312"/>
          <w:sz w:val="30"/>
          <w:lang w:val="zh-CN"/>
        </w:rPr>
        <w:t>117.23元，</w:t>
      </w:r>
      <w:r>
        <w:rPr>
          <w:rFonts w:hint="eastAsia" w:ascii="仿宋_GB2312" w:hAnsi="仿宋_GB2312" w:eastAsia="仿宋_GB2312" w:cs="仿宋_GB2312"/>
          <w:sz w:val="30"/>
          <w:lang w:val="en-US" w:eastAsia="zh-CN"/>
        </w:rPr>
        <w:t>增长</w:t>
      </w:r>
      <w:r>
        <w:rPr>
          <w:rFonts w:hint="eastAsia" w:ascii="仿宋_GB2312" w:hAnsi="仿宋_GB2312" w:eastAsia="仿宋_GB2312" w:cs="仿宋_GB2312"/>
          <w:sz w:val="30"/>
          <w:lang w:val="zh-CN"/>
        </w:rPr>
        <w:t>11.76%；上缴上级支出增加0.00元，增长</w:t>
      </w:r>
      <w:r>
        <w:rPr>
          <w:rFonts w:hint="eastAsia" w:ascii="仿宋_GB2312" w:hAnsi="仿宋_GB2312" w:eastAsia="仿宋_GB2312" w:cs="仿宋_GB2312"/>
          <w:sz w:val="30"/>
          <w:lang w:val="en-US" w:eastAsia="zh-CN"/>
        </w:rPr>
        <w:t>0.00</w:t>
      </w:r>
      <w:r>
        <w:rPr>
          <w:rFonts w:hint="eastAsia" w:ascii="仿宋_GB2312" w:hAnsi="仿宋_GB2312" w:eastAsia="仿宋_GB2312" w:cs="仿宋_GB2312"/>
          <w:sz w:val="30"/>
          <w:lang w:val="zh-CN"/>
        </w:rPr>
        <w:t>%；经营支出增加</w:t>
      </w:r>
      <w:r>
        <w:rPr>
          <w:rFonts w:hint="eastAsia" w:ascii="仿宋_GB2312" w:hAnsi="仿宋_GB2312" w:eastAsia="仿宋_GB2312" w:cs="仿宋_GB2312"/>
          <w:sz w:val="30"/>
          <w:lang w:val="en-US" w:eastAsia="zh-CN"/>
        </w:rPr>
        <w:t>0.00</w:t>
      </w:r>
      <w:r>
        <w:rPr>
          <w:rFonts w:hint="eastAsia" w:ascii="仿宋_GB2312" w:hAnsi="仿宋_GB2312" w:eastAsia="仿宋_GB2312" w:cs="仿宋_GB2312"/>
          <w:sz w:val="30"/>
          <w:lang w:val="zh-CN"/>
        </w:rPr>
        <w:t>元，增长</w:t>
      </w:r>
      <w:r>
        <w:rPr>
          <w:rFonts w:hint="eastAsia" w:ascii="仿宋_GB2312" w:hAnsi="仿宋_GB2312" w:eastAsia="仿宋_GB2312" w:cs="仿宋_GB2312"/>
          <w:sz w:val="30"/>
          <w:lang w:val="en-US" w:eastAsia="zh-CN"/>
        </w:rPr>
        <w:t>0.00</w:t>
      </w:r>
      <w:r>
        <w:rPr>
          <w:rFonts w:hint="eastAsia" w:ascii="仿宋_GB2312" w:hAnsi="仿宋_GB2312" w:eastAsia="仿宋_GB2312" w:cs="仿宋_GB2312"/>
          <w:sz w:val="30"/>
          <w:lang w:val="zh-CN"/>
        </w:rPr>
        <w:t>%；对附属单位补助支出增加0.00元，增长</w:t>
      </w:r>
      <w:r>
        <w:rPr>
          <w:rFonts w:hint="eastAsia" w:ascii="仿宋_GB2312" w:hAnsi="仿宋_GB2312" w:eastAsia="仿宋_GB2312" w:cs="仿宋_GB2312"/>
          <w:sz w:val="30"/>
          <w:lang w:val="en-US" w:eastAsia="zh-CN"/>
        </w:rPr>
        <w:t>0.00</w:t>
      </w:r>
      <w:r>
        <w:rPr>
          <w:rFonts w:hint="eastAsia" w:ascii="仿宋_GB2312" w:hAnsi="仿宋_GB2312" w:eastAsia="仿宋_GB2312" w:cs="仿宋_GB2312"/>
          <w:sz w:val="30"/>
          <w:lang w:val="zh-CN"/>
        </w:rPr>
        <w:t>%</w:t>
      </w:r>
      <w:r>
        <w:rPr>
          <w:rFonts w:hint="eastAsia" w:ascii="仿宋_GB2312" w:hAnsi="仿宋_GB2312" w:eastAsia="仿宋_GB2312" w:cs="仿宋_GB2312"/>
          <w:sz w:val="30"/>
          <w:lang w:val="en-US"/>
        </w:rPr>
        <w:t>。</w:t>
      </w:r>
      <w:r>
        <w:rPr>
          <w:rFonts w:hint="eastAsia" w:ascii="仿宋_GB2312" w:hAnsi="仿宋_GB2312" w:eastAsia="仿宋_GB2312" w:cs="仿宋_GB2312"/>
          <w:sz w:val="30"/>
          <w:lang w:val="zh-CN" w:eastAsia="zh-CN"/>
        </w:rPr>
        <w:t>主要原因是县财政困难，县财政局</w:t>
      </w:r>
      <w:r>
        <w:rPr>
          <w:rFonts w:hint="eastAsia" w:ascii="仿宋_GB2312" w:hAnsi="仿宋_GB2312" w:eastAsia="仿宋_GB2312" w:cs="仿宋_GB2312"/>
          <w:sz w:val="30"/>
          <w:lang w:val="en-US" w:eastAsia="zh-CN"/>
        </w:rPr>
        <w:t>2023年</w:t>
      </w:r>
      <w:r>
        <w:rPr>
          <w:rFonts w:hint="eastAsia" w:ascii="仿宋_GB2312" w:hAnsi="仿宋_GB2312" w:eastAsia="仿宋_GB2312" w:cs="仿宋_GB2312"/>
          <w:sz w:val="30"/>
          <w:lang w:val="zh-CN" w:eastAsia="zh-CN"/>
        </w:rPr>
        <w:t>6-12月公积金未及时拨付导致收入减少</w:t>
      </w:r>
      <w:r>
        <w:rPr>
          <w:rFonts w:hint="eastAsia" w:ascii="仿宋_GB2312" w:hAnsi="仿宋_GB2312" w:eastAsia="仿宋_GB2312" w:cs="仿宋_GB2312"/>
          <w:sz w:val="30"/>
          <w:lang w:val="en-US" w:eastAsia="zh-CN"/>
        </w:rPr>
        <w:t>230,934.00</w:t>
      </w:r>
      <w:r>
        <w:rPr>
          <w:rFonts w:hint="eastAsia" w:ascii="仿宋_GB2312" w:hAnsi="仿宋_GB2312" w:eastAsia="仿宋_GB2312" w:cs="仿宋_GB2312"/>
          <w:sz w:val="30"/>
          <w:lang w:val="zh-CN" w:eastAsia="zh-CN"/>
        </w:rPr>
        <w:t>元，</w:t>
      </w:r>
      <w:r>
        <w:rPr>
          <w:rFonts w:hint="eastAsia" w:ascii="仿宋_GB2312" w:hAnsi="仿宋_GB2312" w:eastAsia="仿宋_GB2312" w:cs="仿宋_GB2312"/>
          <w:sz w:val="30"/>
          <w:lang w:val="en-US" w:eastAsia="zh-CN"/>
        </w:rPr>
        <w:t>2</w:t>
      </w:r>
      <w:r>
        <w:rPr>
          <w:rFonts w:hint="eastAsia" w:ascii="仿宋_GB2312" w:hAnsi="仿宋_GB2312" w:eastAsia="仿宋_GB2312" w:cs="仿宋_GB2312"/>
          <w:sz w:val="30"/>
          <w:lang w:val="zh-CN" w:eastAsia="zh-CN"/>
        </w:rPr>
        <w:t>023年其他交通费、水电费、“三公经费”等公用经费未及时列支导致收入减少</w:t>
      </w:r>
      <w:r>
        <w:rPr>
          <w:rFonts w:hint="eastAsia" w:ascii="仿宋_GB2312" w:hAnsi="仿宋_GB2312" w:eastAsia="仿宋_GB2312" w:cs="仿宋_GB2312"/>
          <w:sz w:val="30"/>
          <w:lang w:val="en-US" w:eastAsia="zh-CN"/>
        </w:rPr>
        <w:t>9,767.23</w:t>
      </w:r>
      <w:r>
        <w:rPr>
          <w:rFonts w:hint="eastAsia" w:ascii="仿宋_GB2312" w:hAnsi="仿宋_GB2312" w:eastAsia="仿宋_GB2312" w:cs="仿宋_GB2312"/>
          <w:sz w:val="30"/>
          <w:lang w:val="zh-CN" w:eastAsia="zh-CN"/>
        </w:rPr>
        <w:t>元，人员变动导致五险一金减少</w:t>
      </w:r>
      <w:r>
        <w:rPr>
          <w:rFonts w:hint="eastAsia" w:ascii="仿宋_GB2312" w:hAnsi="仿宋_GB2312" w:eastAsia="仿宋_GB2312" w:cs="仿宋_GB2312"/>
          <w:sz w:val="30"/>
          <w:lang w:val="en-US" w:eastAsia="zh-CN"/>
        </w:rPr>
        <w:t>8,284.52元，2023年</w:t>
      </w:r>
      <w:r>
        <w:rPr>
          <w:rFonts w:hint="eastAsia" w:ascii="仿宋_GB2312" w:hAnsi="仿宋_GB2312" w:eastAsia="仿宋_GB2312" w:cs="仿宋_GB2312"/>
          <w:sz w:val="30"/>
          <w:lang w:val="zh-CN" w:eastAsia="zh-CN"/>
        </w:rPr>
        <w:t>事业单位公开招聘经费支出比</w:t>
      </w:r>
      <w:r>
        <w:rPr>
          <w:rFonts w:hint="eastAsia" w:ascii="仿宋_GB2312" w:hAnsi="仿宋_GB2312" w:eastAsia="仿宋_GB2312" w:cs="仿宋_GB2312"/>
          <w:sz w:val="30"/>
          <w:lang w:val="en-US" w:eastAsia="zh-CN"/>
        </w:rPr>
        <w:t>2022年</w:t>
      </w:r>
      <w:r>
        <w:rPr>
          <w:rFonts w:hint="eastAsia" w:ascii="仿宋_GB2312" w:hAnsi="仿宋_GB2312" w:eastAsia="仿宋_GB2312" w:cs="仿宋_GB2312"/>
          <w:sz w:val="30"/>
          <w:lang w:val="zh-CN" w:eastAsia="zh-CN"/>
        </w:rPr>
        <w:t>增加导致收入增加</w:t>
      </w:r>
      <w:r>
        <w:rPr>
          <w:rFonts w:hint="eastAsia" w:ascii="仿宋_GB2312" w:hAnsi="仿宋_GB2312" w:eastAsia="仿宋_GB2312" w:cs="仿宋_GB2312"/>
          <w:sz w:val="30"/>
          <w:lang w:val="en-US" w:eastAsia="zh-CN"/>
        </w:rPr>
        <w:t>57,543.20</w:t>
      </w:r>
      <w:r>
        <w:rPr>
          <w:rFonts w:hint="eastAsia" w:ascii="仿宋_GB2312" w:hAnsi="仿宋_GB2312" w:eastAsia="仿宋_GB2312" w:cs="仿宋_GB2312"/>
          <w:sz w:val="30"/>
          <w:lang w:val="zh-CN" w:eastAsia="zh-CN"/>
        </w:rPr>
        <w:t>元。</w:t>
      </w:r>
    </w:p>
    <w:p w14:paraId="2F96DD46">
      <w:pPr>
        <w:keepNext w:val="0"/>
        <w:keepLines w:val="0"/>
        <w:pageBreakBefore w:val="0"/>
        <w:widowControl/>
        <w:kinsoku/>
        <w:wordWrap/>
        <w:overflowPunct/>
        <w:topLinePunct w:val="0"/>
        <w:autoSpaceDE/>
        <w:autoSpaceDN/>
        <w:bidi w:val="0"/>
        <w:adjustRightInd/>
        <w:snapToGrid/>
        <w:spacing w:line="590" w:lineRule="exact"/>
        <w:ind w:firstLine="600" w:firstLineChars="200"/>
        <w:jc w:val="both"/>
        <w:textAlignment w:val="auto"/>
        <w:rPr>
          <w:rFonts w:hint="eastAsia" w:ascii="楷体" w:hAnsi="楷体" w:eastAsia="楷体"/>
          <w:sz w:val="30"/>
          <w:szCs w:val="30"/>
          <w:highlight w:val="none"/>
        </w:rPr>
      </w:pPr>
      <w:r>
        <w:rPr>
          <w:rFonts w:hint="eastAsia" w:ascii="楷体" w:hAnsi="楷体" w:eastAsia="楷体"/>
          <w:sz w:val="30"/>
          <w:szCs w:val="30"/>
          <w:highlight w:val="none"/>
        </w:rPr>
        <w:t>（一）基本支出情况</w:t>
      </w:r>
    </w:p>
    <w:p w14:paraId="4658EF8F">
      <w:pPr>
        <w:keepNext w:val="0"/>
        <w:keepLines w:val="0"/>
        <w:pageBreakBefore w:val="0"/>
        <w:widowControl/>
        <w:kinsoku/>
        <w:wordWrap/>
        <w:overflowPunct/>
        <w:topLinePunct w:val="0"/>
        <w:autoSpaceDE/>
        <w:autoSpaceDN/>
        <w:bidi w:val="0"/>
        <w:adjustRightInd/>
        <w:snapToGrid/>
        <w:spacing w:line="590" w:lineRule="exact"/>
        <w:ind w:firstLine="600" w:firstLineChars="200"/>
        <w:jc w:val="both"/>
        <w:textAlignment w:val="auto"/>
        <w:rPr>
          <w:rFonts w:hint="eastAsia" w:ascii="仿宋_GB2312" w:hAnsi="仿宋_GB2312" w:eastAsia="仿宋_GB2312" w:cs="仿宋_GB2312"/>
          <w:sz w:val="30"/>
          <w:lang w:val="en-US"/>
        </w:rPr>
      </w:pPr>
      <w:r>
        <w:rPr>
          <w:rFonts w:hint="eastAsia" w:ascii="仿宋_GB2312" w:hAnsi="仿宋_GB2312" w:eastAsia="仿宋_GB2312" w:cs="仿宋_GB2312"/>
          <w:sz w:val="30"/>
          <w:lang w:val="en-US"/>
        </w:rPr>
        <w:t>2023年度用于保障</w:t>
      </w:r>
      <w:r>
        <w:rPr>
          <w:rFonts w:hint="eastAsia" w:ascii="仿宋_GB2312" w:hAnsi="仿宋_GB2312" w:eastAsia="仿宋_GB2312" w:cs="仿宋_GB2312"/>
          <w:sz w:val="30"/>
          <w:lang w:val="zh-CN"/>
        </w:rPr>
        <w:t>通海县人力资源和社会保障局</w:t>
      </w:r>
      <w:r>
        <w:rPr>
          <w:rFonts w:hint="eastAsia" w:ascii="仿宋_GB2312" w:hAnsi="仿宋_GB2312" w:eastAsia="仿宋_GB2312" w:cs="仿宋_GB2312"/>
          <w:sz w:val="30"/>
          <w:lang w:val="en-US"/>
        </w:rPr>
        <w:t>机关、下属事业单位等机构正常运转的日常支出</w:t>
      </w:r>
      <w:r>
        <w:rPr>
          <w:rFonts w:hint="eastAsia" w:ascii="仿宋_GB2312" w:hAnsi="仿宋_GB2312" w:eastAsia="仿宋_GB2312" w:cs="仿宋_GB2312"/>
          <w:sz w:val="30"/>
          <w:lang w:val="zh-CN"/>
        </w:rPr>
        <w:t>4</w:t>
      </w:r>
      <w:r>
        <w:rPr>
          <w:rFonts w:hint="eastAsia" w:ascii="仿宋_GB2312" w:hAnsi="仿宋_GB2312" w:eastAsia="仿宋_GB2312" w:cs="仿宋_GB2312"/>
          <w:sz w:val="30"/>
          <w:lang w:val="en-US" w:eastAsia="zh-CN"/>
        </w:rPr>
        <w:t>,</w:t>
      </w:r>
      <w:r>
        <w:rPr>
          <w:rFonts w:hint="eastAsia" w:ascii="仿宋_GB2312" w:hAnsi="仿宋_GB2312" w:eastAsia="仿宋_GB2312" w:cs="仿宋_GB2312"/>
          <w:sz w:val="30"/>
          <w:lang w:val="zh-CN"/>
        </w:rPr>
        <w:t>445</w:t>
      </w:r>
      <w:r>
        <w:rPr>
          <w:rFonts w:hint="eastAsia" w:ascii="仿宋_GB2312" w:hAnsi="仿宋_GB2312" w:eastAsia="仿宋_GB2312" w:cs="仿宋_GB2312"/>
          <w:sz w:val="30"/>
          <w:lang w:val="en-US" w:eastAsia="zh-CN"/>
        </w:rPr>
        <w:t>,</w:t>
      </w:r>
      <w:r>
        <w:rPr>
          <w:rFonts w:hint="eastAsia" w:ascii="仿宋_GB2312" w:hAnsi="仿宋_GB2312" w:eastAsia="仿宋_GB2312" w:cs="仿宋_GB2312"/>
          <w:sz w:val="30"/>
          <w:lang w:val="zh-CN"/>
        </w:rPr>
        <w:t>825.54</w:t>
      </w:r>
      <w:r>
        <w:rPr>
          <w:rFonts w:hint="eastAsia" w:ascii="仿宋_GB2312" w:hAnsi="仿宋_GB2312" w:eastAsia="仿宋_GB2312" w:cs="仿宋_GB2312"/>
          <w:sz w:val="30"/>
          <w:lang w:val="en-US"/>
        </w:rPr>
        <w:t>元。其中：基本工资、津贴补贴等人员经费支出</w:t>
      </w:r>
      <w:r>
        <w:rPr>
          <w:rFonts w:hint="eastAsia" w:ascii="仿宋_GB2312" w:hAnsi="仿宋_GB2312" w:eastAsia="仿宋_GB2312" w:cs="仿宋_GB2312"/>
          <w:sz w:val="30"/>
          <w:lang w:val="zh-CN"/>
        </w:rPr>
        <w:t>4</w:t>
      </w:r>
      <w:r>
        <w:rPr>
          <w:rFonts w:hint="eastAsia" w:ascii="仿宋_GB2312" w:hAnsi="仿宋_GB2312" w:eastAsia="仿宋_GB2312" w:cs="仿宋_GB2312"/>
          <w:sz w:val="30"/>
          <w:lang w:val="en-US" w:eastAsia="zh-CN"/>
        </w:rPr>
        <w:t>,</w:t>
      </w:r>
      <w:r>
        <w:rPr>
          <w:rFonts w:hint="eastAsia" w:ascii="仿宋_GB2312" w:hAnsi="仿宋_GB2312" w:eastAsia="仿宋_GB2312" w:cs="仿宋_GB2312"/>
          <w:sz w:val="30"/>
          <w:lang w:val="zh-CN"/>
        </w:rPr>
        <w:t>122</w:t>
      </w:r>
      <w:r>
        <w:rPr>
          <w:rFonts w:hint="eastAsia" w:ascii="仿宋_GB2312" w:hAnsi="仿宋_GB2312" w:eastAsia="仿宋_GB2312" w:cs="仿宋_GB2312"/>
          <w:sz w:val="30"/>
          <w:lang w:val="en-US" w:eastAsia="zh-CN"/>
        </w:rPr>
        <w:t>,</w:t>
      </w:r>
      <w:r>
        <w:rPr>
          <w:rFonts w:hint="eastAsia" w:ascii="仿宋_GB2312" w:hAnsi="仿宋_GB2312" w:eastAsia="仿宋_GB2312" w:cs="仿宋_GB2312"/>
          <w:sz w:val="30"/>
          <w:lang w:val="zh-CN"/>
        </w:rPr>
        <w:t>355.87</w:t>
      </w:r>
      <w:r>
        <w:rPr>
          <w:rFonts w:hint="eastAsia" w:ascii="仿宋_GB2312" w:hAnsi="仿宋_GB2312" w:eastAsia="仿宋_GB2312" w:cs="仿宋_GB2312"/>
          <w:sz w:val="30"/>
          <w:lang w:val="en-US"/>
        </w:rPr>
        <w:t>元，占基本支出的</w:t>
      </w:r>
      <w:r>
        <w:rPr>
          <w:rFonts w:hint="eastAsia" w:ascii="仿宋_GB2312" w:hAnsi="仿宋_GB2312" w:eastAsia="仿宋_GB2312" w:cs="仿宋_GB2312"/>
          <w:sz w:val="30"/>
          <w:lang w:val="zh-CN"/>
        </w:rPr>
        <w:t>92.72</w:t>
      </w:r>
      <w:r>
        <w:rPr>
          <w:rFonts w:hint="eastAsia" w:ascii="仿宋_GB2312" w:hAnsi="仿宋_GB2312" w:eastAsia="仿宋_GB2312" w:cs="仿宋_GB2312"/>
          <w:sz w:val="30"/>
          <w:lang w:val="en-US" w:eastAsia="zh-CN"/>
        </w:rPr>
        <w:t>%</w:t>
      </w:r>
      <w:r>
        <w:rPr>
          <w:rFonts w:hint="eastAsia" w:ascii="仿宋_GB2312" w:hAnsi="仿宋_GB2312" w:eastAsia="仿宋_GB2312" w:cs="仿宋_GB2312"/>
          <w:sz w:val="30"/>
          <w:lang w:val="en-US"/>
        </w:rPr>
        <w:t>；办公费、印刷费、水电费、办公设备购置等公用经费</w:t>
      </w:r>
      <w:r>
        <w:rPr>
          <w:rFonts w:hint="eastAsia" w:ascii="仿宋_GB2312" w:hAnsi="仿宋_GB2312" w:eastAsia="仿宋_GB2312" w:cs="仿宋_GB2312"/>
          <w:sz w:val="30"/>
          <w:lang w:val="zh-CN"/>
        </w:rPr>
        <w:t>323</w:t>
      </w:r>
      <w:r>
        <w:rPr>
          <w:rFonts w:hint="eastAsia" w:ascii="仿宋_GB2312" w:hAnsi="仿宋_GB2312" w:eastAsia="仿宋_GB2312" w:cs="仿宋_GB2312"/>
          <w:sz w:val="30"/>
          <w:lang w:val="en-US" w:eastAsia="zh-CN"/>
        </w:rPr>
        <w:t>,</w:t>
      </w:r>
      <w:r>
        <w:rPr>
          <w:rFonts w:hint="eastAsia" w:ascii="仿宋_GB2312" w:hAnsi="仿宋_GB2312" w:eastAsia="仿宋_GB2312" w:cs="仿宋_GB2312"/>
          <w:sz w:val="30"/>
          <w:lang w:val="zh-CN"/>
        </w:rPr>
        <w:t>469.67</w:t>
      </w:r>
      <w:r>
        <w:rPr>
          <w:rFonts w:hint="eastAsia" w:ascii="仿宋_GB2312" w:hAnsi="仿宋_GB2312" w:eastAsia="仿宋_GB2312" w:cs="仿宋_GB2312"/>
          <w:sz w:val="30"/>
          <w:lang w:val="en-US"/>
        </w:rPr>
        <w:t>元，占基本支出的</w:t>
      </w:r>
      <w:r>
        <w:rPr>
          <w:rFonts w:hint="eastAsia" w:ascii="仿宋_GB2312" w:hAnsi="仿宋_GB2312" w:eastAsia="仿宋_GB2312" w:cs="仿宋_GB2312"/>
          <w:sz w:val="30"/>
          <w:lang w:val="zh-CN"/>
        </w:rPr>
        <w:t>7.28</w:t>
      </w:r>
      <w:r>
        <w:rPr>
          <w:rFonts w:hint="eastAsia" w:ascii="仿宋_GB2312" w:hAnsi="仿宋_GB2312" w:eastAsia="仿宋_GB2312" w:cs="仿宋_GB2312"/>
          <w:sz w:val="30"/>
          <w:lang w:val="en-US" w:eastAsia="zh-CN"/>
        </w:rPr>
        <w:t>%</w:t>
      </w:r>
      <w:r>
        <w:rPr>
          <w:rFonts w:hint="eastAsia" w:ascii="仿宋_GB2312" w:hAnsi="仿宋_GB2312" w:eastAsia="仿宋_GB2312" w:cs="仿宋_GB2312"/>
          <w:sz w:val="30"/>
          <w:lang w:val="en-US"/>
        </w:rPr>
        <w:t>。</w:t>
      </w:r>
    </w:p>
    <w:p w14:paraId="2FB245F3">
      <w:pPr>
        <w:keepNext w:val="0"/>
        <w:keepLines w:val="0"/>
        <w:pageBreakBefore w:val="0"/>
        <w:widowControl/>
        <w:kinsoku/>
        <w:wordWrap/>
        <w:overflowPunct/>
        <w:topLinePunct w:val="0"/>
        <w:autoSpaceDE/>
        <w:autoSpaceDN/>
        <w:bidi w:val="0"/>
        <w:adjustRightInd/>
        <w:snapToGrid/>
        <w:spacing w:line="590" w:lineRule="exact"/>
        <w:ind w:firstLine="600" w:firstLineChars="200"/>
        <w:jc w:val="both"/>
        <w:textAlignment w:val="auto"/>
        <w:rPr>
          <w:rFonts w:hint="eastAsia" w:ascii="楷体" w:hAnsi="楷体" w:eastAsia="楷体"/>
          <w:sz w:val="30"/>
          <w:szCs w:val="30"/>
          <w:highlight w:val="none"/>
        </w:rPr>
      </w:pPr>
      <w:r>
        <w:rPr>
          <w:rFonts w:hint="eastAsia" w:ascii="楷体" w:hAnsi="楷体" w:eastAsia="楷体"/>
          <w:sz w:val="30"/>
          <w:szCs w:val="30"/>
          <w:highlight w:val="none"/>
        </w:rPr>
        <w:t>（二）项目支出情况</w:t>
      </w:r>
    </w:p>
    <w:p w14:paraId="194CEC05">
      <w:pPr>
        <w:keepNext w:val="0"/>
        <w:keepLines w:val="0"/>
        <w:pageBreakBefore w:val="0"/>
        <w:kinsoku/>
        <w:wordWrap/>
        <w:overflowPunct/>
        <w:topLinePunct w:val="0"/>
        <w:autoSpaceDE/>
        <w:autoSpaceDN/>
        <w:bidi w:val="0"/>
        <w:adjustRightInd/>
        <w:snapToGrid/>
        <w:spacing w:line="590" w:lineRule="exact"/>
        <w:ind w:firstLine="600" w:firstLineChars="200"/>
        <w:jc w:val="both"/>
        <w:textAlignment w:val="auto"/>
        <w:rPr>
          <w:rFonts w:hint="eastAsia" w:ascii="仿宋_GB2312" w:hAnsi="仿宋_GB2312" w:eastAsia="仿宋_GB2312" w:cs="仿宋_GB2312"/>
          <w:sz w:val="30"/>
          <w:lang w:val="zh-CN"/>
        </w:rPr>
      </w:pPr>
      <w:r>
        <w:rPr>
          <w:rFonts w:hint="eastAsia" w:ascii="仿宋_GB2312" w:hAnsi="仿宋_GB2312" w:eastAsia="仿宋_GB2312" w:cs="仿宋_GB2312"/>
          <w:sz w:val="30"/>
          <w:lang w:val="en-US"/>
        </w:rPr>
        <w:t>2023</w:t>
      </w:r>
      <w:r>
        <w:rPr>
          <w:rFonts w:hint="eastAsia" w:ascii="仿宋_GB2312" w:hAnsi="仿宋_GB2312" w:eastAsia="仿宋_GB2312" w:cs="仿宋_GB2312"/>
          <w:sz w:val="30"/>
          <w:lang w:val="zh-CN"/>
        </w:rPr>
        <w:t>年度用于保障通海县人力资源和社会保障局机构、下属事业单位等机构为完成特定的行政工作任务或事业发展目标，用于专项业务工作的经费支出580</w:t>
      </w:r>
      <w:r>
        <w:rPr>
          <w:rFonts w:hint="eastAsia" w:ascii="仿宋_GB2312" w:hAnsi="仿宋_GB2312" w:eastAsia="仿宋_GB2312" w:cs="仿宋_GB2312"/>
          <w:sz w:val="30"/>
          <w:lang w:val="en-US" w:eastAsia="zh-CN"/>
        </w:rPr>
        <w:t>,</w:t>
      </w:r>
      <w:r>
        <w:rPr>
          <w:rFonts w:hint="eastAsia" w:ascii="仿宋_GB2312" w:hAnsi="仿宋_GB2312" w:eastAsia="仿宋_GB2312" w:cs="仿宋_GB2312"/>
          <w:sz w:val="30"/>
          <w:lang w:val="zh-CN"/>
        </w:rPr>
        <w:t>860.63元。其中：基本建设类项目支出</w:t>
      </w:r>
      <w:r>
        <w:rPr>
          <w:rFonts w:hint="eastAsia" w:ascii="仿宋_GB2312" w:hAnsi="仿宋_GB2312" w:eastAsia="仿宋_GB2312" w:cs="仿宋_GB2312"/>
          <w:sz w:val="30"/>
          <w:lang w:val="en-US" w:eastAsia="zh-CN"/>
        </w:rPr>
        <w:t>0.00</w:t>
      </w:r>
      <w:r>
        <w:rPr>
          <w:rFonts w:hint="eastAsia" w:ascii="仿宋_GB2312" w:hAnsi="仿宋_GB2312" w:eastAsia="仿宋_GB2312" w:cs="仿宋_GB2312"/>
          <w:sz w:val="30"/>
          <w:lang w:val="zh-CN"/>
        </w:rPr>
        <w:t>元。具体项目开支及开展工作情况如下：</w:t>
      </w:r>
    </w:p>
    <w:p w14:paraId="5DC99C46">
      <w:pPr>
        <w:pStyle w:val="12"/>
        <w:keepNext w:val="0"/>
        <w:keepLines w:val="0"/>
        <w:pageBreakBefore w:val="0"/>
        <w:kinsoku/>
        <w:wordWrap/>
        <w:overflowPunct/>
        <w:topLinePunct w:val="0"/>
        <w:autoSpaceDE/>
        <w:autoSpaceDN/>
        <w:bidi w:val="0"/>
        <w:adjustRightInd/>
        <w:snapToGrid/>
        <w:spacing w:line="590" w:lineRule="exact"/>
        <w:ind w:left="0" w:right="0" w:firstLine="600" w:firstLineChars="200"/>
        <w:jc w:val="both"/>
        <w:textAlignment w:val="auto"/>
        <w:rPr>
          <w:rFonts w:ascii="仿宋_GB2312" w:hAnsi="仿宋_GB2312" w:eastAsia="仿宋_GB2312" w:cs="仿宋_GB2312"/>
          <w:color w:val="000000"/>
          <w:sz w:val="30"/>
          <w:szCs w:val="30"/>
          <w:shd w:val="clear" w:color="auto" w:fill="FFFFFF"/>
        </w:rPr>
      </w:pPr>
      <w:r>
        <w:rPr>
          <w:rFonts w:ascii="仿宋_GB2312" w:hAnsi="仿宋_GB2312" w:eastAsia="仿宋_GB2312" w:cs="仿宋_GB2312"/>
          <w:color w:val="000000"/>
          <w:sz w:val="30"/>
          <w:szCs w:val="30"/>
          <w:shd w:val="clear" w:color="auto" w:fill="FFFFFF"/>
        </w:rPr>
        <w:t>1.工资福利信息系统维护费支出30,000.00元，主要用于支付全县工资福利信息系统日常数据及软件维护费。</w:t>
      </w:r>
    </w:p>
    <w:p w14:paraId="40681290">
      <w:pPr>
        <w:pStyle w:val="12"/>
        <w:keepNext w:val="0"/>
        <w:keepLines w:val="0"/>
        <w:pageBreakBefore w:val="0"/>
        <w:kinsoku/>
        <w:wordWrap/>
        <w:overflowPunct/>
        <w:topLinePunct w:val="0"/>
        <w:autoSpaceDE/>
        <w:autoSpaceDN/>
        <w:bidi w:val="0"/>
        <w:adjustRightInd/>
        <w:snapToGrid/>
        <w:spacing w:line="590" w:lineRule="exact"/>
        <w:ind w:left="0" w:right="0" w:firstLine="600" w:firstLineChars="200"/>
        <w:jc w:val="both"/>
        <w:textAlignment w:val="auto"/>
        <w:rPr>
          <w:rFonts w:ascii="仿宋_GB2312" w:hAnsi="仿宋_GB2312" w:eastAsia="仿宋_GB2312" w:cs="仿宋_GB2312"/>
          <w:color w:val="000000"/>
          <w:sz w:val="30"/>
          <w:szCs w:val="30"/>
          <w:shd w:val="clear" w:color="auto" w:fill="FFFFFF"/>
        </w:rPr>
      </w:pPr>
      <w:r>
        <w:rPr>
          <w:rFonts w:ascii="仿宋_GB2312" w:hAnsi="仿宋_GB2312" w:eastAsia="仿宋_GB2312" w:cs="仿宋_GB2312"/>
          <w:color w:val="000000"/>
          <w:sz w:val="30"/>
          <w:szCs w:val="30"/>
          <w:shd w:val="clear" w:color="auto" w:fill="FFFFFF"/>
        </w:rPr>
        <w:t>2.事业单位公开招聘工作经费支出</w:t>
      </w:r>
      <w:r>
        <w:rPr>
          <w:rFonts w:hint="eastAsia" w:ascii="仿宋_GB2312" w:hAnsi="仿宋_GB2312" w:eastAsia="仿宋_GB2312" w:cs="仿宋_GB2312"/>
          <w:color w:val="000000"/>
          <w:sz w:val="30"/>
          <w:szCs w:val="30"/>
          <w:shd w:val="clear" w:color="auto" w:fill="FFFFFF"/>
          <w:lang w:val="en-US" w:eastAsia="zh-CN"/>
        </w:rPr>
        <w:t>197,188.60</w:t>
      </w:r>
      <w:r>
        <w:rPr>
          <w:rFonts w:ascii="仿宋_GB2312" w:hAnsi="仿宋_GB2312" w:eastAsia="仿宋_GB2312" w:cs="仿宋_GB2312"/>
          <w:color w:val="000000"/>
          <w:sz w:val="30"/>
          <w:szCs w:val="30"/>
          <w:shd w:val="clear" w:color="auto" w:fill="FFFFFF"/>
        </w:rPr>
        <w:t>元，主要用于事业单位公开招聘工作考务费、住宿费、公务接待费、命题费等事业单位公开招聘相关支出。</w:t>
      </w:r>
    </w:p>
    <w:p w14:paraId="60ED19A2">
      <w:pPr>
        <w:pStyle w:val="12"/>
        <w:keepNext w:val="0"/>
        <w:keepLines w:val="0"/>
        <w:pageBreakBefore w:val="0"/>
        <w:kinsoku/>
        <w:wordWrap/>
        <w:overflowPunct/>
        <w:topLinePunct w:val="0"/>
        <w:autoSpaceDE/>
        <w:autoSpaceDN/>
        <w:bidi w:val="0"/>
        <w:adjustRightInd/>
        <w:snapToGrid/>
        <w:spacing w:line="590" w:lineRule="exact"/>
        <w:ind w:left="0" w:right="0" w:firstLine="600" w:firstLineChars="200"/>
        <w:jc w:val="both"/>
        <w:textAlignment w:val="auto"/>
        <w:rPr>
          <w:rFonts w:ascii="仿宋_GB2312" w:hAnsi="仿宋_GB2312" w:eastAsia="仿宋_GB2312" w:cs="仿宋_GB2312"/>
          <w:color w:val="000000"/>
          <w:sz w:val="30"/>
          <w:szCs w:val="30"/>
          <w:shd w:val="clear" w:color="auto" w:fill="FFFFFF"/>
        </w:rPr>
      </w:pPr>
      <w:r>
        <w:rPr>
          <w:rFonts w:ascii="仿宋_GB2312" w:hAnsi="仿宋_GB2312" w:eastAsia="仿宋_GB2312" w:cs="仿宋_GB2312"/>
          <w:color w:val="000000"/>
          <w:sz w:val="30"/>
          <w:szCs w:val="30"/>
          <w:shd w:val="clear" w:color="auto" w:fill="FFFFFF"/>
        </w:rPr>
        <w:t>3.劳动保障监察工作经费支出</w:t>
      </w:r>
      <w:r>
        <w:rPr>
          <w:rFonts w:hint="eastAsia" w:ascii="仿宋_GB2312" w:hAnsi="仿宋_GB2312" w:eastAsia="仿宋_GB2312" w:cs="仿宋_GB2312"/>
          <w:color w:val="000000"/>
          <w:sz w:val="30"/>
          <w:szCs w:val="30"/>
          <w:shd w:val="clear" w:color="auto" w:fill="FFFFFF"/>
          <w:lang w:val="en-US" w:eastAsia="zh-CN"/>
        </w:rPr>
        <w:t>11,754.03</w:t>
      </w:r>
      <w:r>
        <w:rPr>
          <w:rFonts w:ascii="仿宋_GB2312" w:hAnsi="仿宋_GB2312" w:eastAsia="仿宋_GB2312" w:cs="仿宋_GB2312"/>
          <w:color w:val="000000"/>
          <w:sz w:val="30"/>
          <w:szCs w:val="30"/>
          <w:shd w:val="clear" w:color="auto" w:fill="FFFFFF"/>
        </w:rPr>
        <w:t>元，主要用于劳动保障监察日常工作管理办公支出及聘请公益性岗位补助支出。</w:t>
      </w:r>
    </w:p>
    <w:p w14:paraId="1C5CEFAD">
      <w:pPr>
        <w:pStyle w:val="12"/>
        <w:keepNext w:val="0"/>
        <w:keepLines w:val="0"/>
        <w:pageBreakBefore w:val="0"/>
        <w:kinsoku/>
        <w:wordWrap/>
        <w:overflowPunct/>
        <w:topLinePunct w:val="0"/>
        <w:autoSpaceDE/>
        <w:autoSpaceDN/>
        <w:bidi w:val="0"/>
        <w:adjustRightInd/>
        <w:snapToGrid/>
        <w:spacing w:line="590" w:lineRule="exact"/>
        <w:ind w:left="0" w:right="0" w:firstLine="600" w:firstLineChars="200"/>
        <w:jc w:val="both"/>
        <w:textAlignment w:val="auto"/>
        <w:rPr>
          <w:rFonts w:ascii="仿宋_GB2312" w:hAnsi="仿宋_GB2312" w:eastAsia="仿宋_GB2312" w:cs="仿宋_GB2312"/>
          <w:color w:val="000000"/>
          <w:sz w:val="30"/>
          <w:szCs w:val="30"/>
          <w:shd w:val="clear" w:color="auto" w:fill="FFFFFF"/>
        </w:rPr>
      </w:pPr>
      <w:r>
        <w:rPr>
          <w:rFonts w:ascii="仿宋_GB2312" w:hAnsi="仿宋_GB2312" w:eastAsia="仿宋_GB2312" w:cs="仿宋_GB2312"/>
          <w:color w:val="000000"/>
          <w:sz w:val="30"/>
          <w:szCs w:val="30"/>
          <w:shd w:val="clear" w:color="auto" w:fill="FFFFFF"/>
        </w:rPr>
        <w:t>4.春节送温暖支出</w:t>
      </w:r>
      <w:r>
        <w:rPr>
          <w:rFonts w:hint="eastAsia" w:ascii="仿宋_GB2312" w:hAnsi="仿宋_GB2312" w:eastAsia="仿宋_GB2312" w:cs="仿宋_GB2312"/>
          <w:color w:val="000000"/>
          <w:sz w:val="30"/>
          <w:szCs w:val="30"/>
          <w:shd w:val="clear" w:color="auto" w:fill="FFFFFF"/>
          <w:lang w:val="en-US" w:eastAsia="zh-CN"/>
        </w:rPr>
        <w:t>190,000.00</w:t>
      </w:r>
      <w:r>
        <w:rPr>
          <w:rFonts w:ascii="仿宋_GB2312" w:hAnsi="仿宋_GB2312" w:eastAsia="仿宋_GB2312" w:cs="仿宋_GB2312"/>
          <w:color w:val="000000"/>
          <w:sz w:val="30"/>
          <w:szCs w:val="30"/>
          <w:shd w:val="clear" w:color="auto" w:fill="FFFFFF"/>
        </w:rPr>
        <w:t>元，主要用于春节前对下岗失业人员、企业在岗特困职工，1-4级工伤人员及工亡职工供养亲属、特困企业退休人员、特困农民工的春节慰问支出。</w:t>
      </w:r>
    </w:p>
    <w:p w14:paraId="4F48BCA3">
      <w:pPr>
        <w:pStyle w:val="12"/>
        <w:keepNext w:val="0"/>
        <w:keepLines w:val="0"/>
        <w:pageBreakBefore w:val="0"/>
        <w:kinsoku/>
        <w:wordWrap/>
        <w:overflowPunct/>
        <w:topLinePunct w:val="0"/>
        <w:autoSpaceDE/>
        <w:autoSpaceDN/>
        <w:bidi w:val="0"/>
        <w:adjustRightInd/>
        <w:snapToGrid/>
        <w:spacing w:line="590" w:lineRule="exact"/>
        <w:ind w:left="0" w:right="0" w:firstLine="600" w:firstLineChars="200"/>
        <w:jc w:val="both"/>
        <w:textAlignment w:val="auto"/>
        <w:rPr>
          <w:rFonts w:hint="default" w:ascii="仿宋_GB2312" w:hAnsi="仿宋_GB2312" w:eastAsia="仿宋_GB2312" w:cs="仿宋_GB2312"/>
          <w:sz w:val="30"/>
          <w:lang w:val="en-US" w:eastAsia="zh-CN"/>
        </w:rPr>
      </w:pPr>
      <w:r>
        <w:rPr>
          <w:rFonts w:ascii="仿宋_GB2312" w:hAnsi="仿宋_GB2312" w:eastAsia="仿宋_GB2312" w:cs="仿宋_GB2312"/>
          <w:color w:val="000000"/>
          <w:sz w:val="30"/>
          <w:szCs w:val="30"/>
          <w:shd w:val="clear" w:color="auto" w:fill="FFFFFF"/>
        </w:rPr>
        <w:t>5.三支一扶大学生支出</w:t>
      </w:r>
      <w:r>
        <w:rPr>
          <w:rFonts w:hint="eastAsia" w:ascii="仿宋_GB2312" w:hAnsi="仿宋_GB2312" w:eastAsia="仿宋_GB2312" w:cs="仿宋_GB2312"/>
          <w:color w:val="000000"/>
          <w:sz w:val="30"/>
          <w:szCs w:val="30"/>
          <w:shd w:val="clear" w:color="auto" w:fill="FFFFFF"/>
          <w:lang w:val="en-US" w:eastAsia="zh-CN"/>
        </w:rPr>
        <w:t>151,918.00</w:t>
      </w:r>
      <w:r>
        <w:rPr>
          <w:rFonts w:ascii="仿宋_GB2312" w:hAnsi="仿宋_GB2312" w:eastAsia="仿宋_GB2312" w:cs="仿宋_GB2312"/>
          <w:color w:val="000000"/>
          <w:sz w:val="30"/>
          <w:szCs w:val="30"/>
          <w:shd w:val="clear" w:color="auto" w:fill="FFFFFF"/>
        </w:rPr>
        <w:t>元，主要用于三支一扶大学生生活补助及购买社会保险等支出。</w:t>
      </w:r>
    </w:p>
    <w:p w14:paraId="0BC3D386">
      <w:pPr>
        <w:keepNext w:val="0"/>
        <w:keepLines w:val="0"/>
        <w:pageBreakBefore w:val="0"/>
        <w:widowControl/>
        <w:kinsoku/>
        <w:wordWrap/>
        <w:overflowPunct/>
        <w:topLinePunct w:val="0"/>
        <w:autoSpaceDE/>
        <w:autoSpaceDN/>
        <w:bidi w:val="0"/>
        <w:adjustRightInd/>
        <w:snapToGrid/>
        <w:spacing w:line="590" w:lineRule="exact"/>
        <w:ind w:firstLine="600" w:firstLineChars="200"/>
        <w:jc w:val="both"/>
        <w:textAlignment w:val="auto"/>
        <w:rPr>
          <w:rFonts w:hint="eastAsia" w:ascii="黑体" w:hAnsi="黑体" w:eastAsia="黑体"/>
          <w:sz w:val="30"/>
          <w:szCs w:val="30"/>
          <w:highlight w:val="none"/>
        </w:rPr>
      </w:pPr>
      <w:r>
        <w:rPr>
          <w:rFonts w:hint="eastAsia" w:ascii="黑体" w:hAnsi="黑体" w:eastAsia="黑体"/>
          <w:sz w:val="30"/>
          <w:szCs w:val="30"/>
          <w:highlight w:val="none"/>
        </w:rPr>
        <w:t>三、一般公共预算财政拨款支出决算情况说明</w:t>
      </w:r>
    </w:p>
    <w:p w14:paraId="79C09FFA">
      <w:pPr>
        <w:keepNext w:val="0"/>
        <w:keepLines w:val="0"/>
        <w:pageBreakBefore w:val="0"/>
        <w:widowControl/>
        <w:kinsoku/>
        <w:wordWrap/>
        <w:overflowPunct/>
        <w:topLinePunct w:val="0"/>
        <w:autoSpaceDE/>
        <w:autoSpaceDN/>
        <w:bidi w:val="0"/>
        <w:adjustRightInd/>
        <w:snapToGrid/>
        <w:spacing w:line="590" w:lineRule="exact"/>
        <w:ind w:firstLine="600" w:firstLineChars="200"/>
        <w:jc w:val="both"/>
        <w:textAlignment w:val="auto"/>
        <w:rPr>
          <w:rFonts w:hint="eastAsia" w:ascii="楷体" w:hAnsi="楷体" w:eastAsia="楷体"/>
          <w:sz w:val="30"/>
          <w:szCs w:val="30"/>
          <w:highlight w:val="none"/>
        </w:rPr>
      </w:pPr>
      <w:r>
        <w:rPr>
          <w:rFonts w:hint="eastAsia" w:ascii="楷体" w:hAnsi="楷体" w:eastAsia="楷体"/>
          <w:sz w:val="30"/>
          <w:szCs w:val="30"/>
          <w:highlight w:val="none"/>
        </w:rPr>
        <w:t>（一）一般公共预算财政拨款支出决算总体情况</w:t>
      </w:r>
    </w:p>
    <w:p w14:paraId="0C6FFB8C">
      <w:pPr>
        <w:keepNext w:val="0"/>
        <w:keepLines w:val="0"/>
        <w:pageBreakBefore w:val="0"/>
        <w:kinsoku/>
        <w:wordWrap/>
        <w:overflowPunct/>
        <w:topLinePunct w:val="0"/>
        <w:autoSpaceDE/>
        <w:autoSpaceDN/>
        <w:bidi w:val="0"/>
        <w:adjustRightInd/>
        <w:snapToGrid/>
        <w:spacing w:line="590" w:lineRule="exact"/>
        <w:ind w:firstLine="600" w:firstLineChars="200"/>
        <w:jc w:val="both"/>
        <w:textAlignment w:val="auto"/>
        <w:rPr>
          <w:rFonts w:hint="eastAsia" w:ascii="仿宋_GB2312" w:hAnsi="仿宋_GB2312" w:eastAsia="仿宋_GB2312" w:cs="仿宋_GB2312"/>
          <w:sz w:val="30"/>
          <w:lang w:val="zh-CN"/>
        </w:rPr>
      </w:pPr>
      <w:r>
        <w:rPr>
          <w:rFonts w:hint="eastAsia" w:ascii="仿宋_GB2312" w:hAnsi="仿宋_GB2312" w:eastAsia="仿宋_GB2312" w:cs="仿宋_GB2312"/>
          <w:sz w:val="30"/>
          <w:lang w:val="zh-CN"/>
        </w:rPr>
        <w:t>通海县人力资源和社会保障局</w:t>
      </w:r>
      <w:r>
        <w:rPr>
          <w:rFonts w:hint="eastAsia" w:ascii="仿宋_GB2312" w:hAnsi="仿宋_GB2312" w:eastAsia="仿宋_GB2312" w:cs="仿宋_GB2312"/>
          <w:sz w:val="30"/>
          <w:lang w:val="en-US"/>
        </w:rPr>
        <w:t>2023年度一般公共预算财政拨款支出</w:t>
      </w:r>
      <w:r>
        <w:rPr>
          <w:rFonts w:hint="eastAsia" w:ascii="仿宋_GB2312" w:hAnsi="仿宋_GB2312" w:eastAsia="仿宋_GB2312" w:cs="仿宋_GB2312"/>
          <w:sz w:val="30"/>
          <w:lang w:val="zh-CN"/>
        </w:rPr>
        <w:t>5</w:t>
      </w:r>
      <w:r>
        <w:rPr>
          <w:rFonts w:hint="eastAsia" w:ascii="仿宋_GB2312" w:hAnsi="仿宋_GB2312" w:eastAsia="仿宋_GB2312" w:cs="仿宋_GB2312"/>
          <w:sz w:val="30"/>
          <w:lang w:val="en-US" w:eastAsia="zh-CN"/>
        </w:rPr>
        <w:t>,</w:t>
      </w:r>
      <w:r>
        <w:rPr>
          <w:rFonts w:hint="eastAsia" w:ascii="仿宋_GB2312" w:hAnsi="仿宋_GB2312" w:eastAsia="仿宋_GB2312" w:cs="仿宋_GB2312"/>
          <w:sz w:val="30"/>
          <w:lang w:val="zh-CN"/>
        </w:rPr>
        <w:t>026</w:t>
      </w:r>
      <w:r>
        <w:rPr>
          <w:rFonts w:hint="eastAsia" w:ascii="仿宋_GB2312" w:hAnsi="仿宋_GB2312" w:eastAsia="仿宋_GB2312" w:cs="仿宋_GB2312"/>
          <w:sz w:val="30"/>
          <w:lang w:val="en-US" w:eastAsia="zh-CN"/>
        </w:rPr>
        <w:t>,</w:t>
      </w:r>
      <w:r>
        <w:rPr>
          <w:rFonts w:hint="eastAsia" w:ascii="仿宋_GB2312" w:hAnsi="仿宋_GB2312" w:eastAsia="仿宋_GB2312" w:cs="仿宋_GB2312"/>
          <w:sz w:val="30"/>
          <w:lang w:val="zh-CN"/>
        </w:rPr>
        <w:t>686.17</w:t>
      </w:r>
      <w:r>
        <w:rPr>
          <w:rFonts w:hint="eastAsia" w:ascii="仿宋_GB2312" w:hAnsi="仿宋_GB2312" w:eastAsia="仿宋_GB2312" w:cs="仿宋_GB2312"/>
          <w:sz w:val="30"/>
          <w:lang w:val="en-US"/>
        </w:rPr>
        <w:t>元</w:t>
      </w:r>
      <w:r>
        <w:rPr>
          <w:rFonts w:hint="eastAsia" w:ascii="仿宋_GB2312" w:hAnsi="仿宋_GB2312" w:eastAsia="仿宋_GB2312" w:cs="仿宋_GB2312"/>
          <w:sz w:val="30"/>
          <w:lang w:val="en-US" w:eastAsia="zh-CN"/>
        </w:rPr>
        <w:t>，</w:t>
      </w:r>
      <w:r>
        <w:rPr>
          <w:rFonts w:hint="eastAsia" w:ascii="仿宋_GB2312" w:hAnsi="仿宋_GB2312" w:eastAsia="仿宋_GB2312" w:cs="仿宋_GB2312"/>
          <w:sz w:val="30"/>
          <w:lang w:val="en-US"/>
        </w:rPr>
        <w:t>占本年支出合计的</w:t>
      </w:r>
      <w:r>
        <w:rPr>
          <w:rFonts w:hint="eastAsia" w:ascii="仿宋_GB2312" w:hAnsi="仿宋_GB2312" w:eastAsia="仿宋_GB2312" w:cs="仿宋_GB2312"/>
          <w:sz w:val="30"/>
          <w:lang w:val="zh-CN"/>
        </w:rPr>
        <w:t>100.00</w:t>
      </w:r>
      <w:r>
        <w:rPr>
          <w:rFonts w:hint="eastAsia" w:ascii="仿宋_GB2312" w:hAnsi="仿宋_GB2312" w:eastAsia="仿宋_GB2312" w:cs="仿宋_GB2312"/>
          <w:sz w:val="30"/>
          <w:lang w:val="en-US"/>
        </w:rPr>
        <w:t>%</w:t>
      </w:r>
      <w:r>
        <w:rPr>
          <w:rFonts w:hint="eastAsia" w:ascii="仿宋_GB2312" w:hAnsi="仿宋_GB2312" w:eastAsia="仿宋_GB2312" w:cs="仿宋_GB2312"/>
          <w:sz w:val="30"/>
          <w:lang w:val="en-US" w:eastAsia="zh-CN"/>
        </w:rPr>
        <w:t>。</w:t>
      </w:r>
      <w:r>
        <w:rPr>
          <w:rFonts w:hint="eastAsia" w:ascii="仿宋_GB2312" w:hAnsi="仿宋_GB2312" w:eastAsia="仿宋_GB2312" w:cs="仿宋_GB2312"/>
          <w:sz w:val="30"/>
          <w:lang w:val="en-US"/>
        </w:rPr>
        <w:t>与上年相比减少</w:t>
      </w:r>
      <w:r>
        <w:rPr>
          <w:rFonts w:hint="eastAsia" w:ascii="仿宋_GB2312" w:hAnsi="仿宋_GB2312" w:eastAsia="仿宋_GB2312" w:cs="仿宋_GB2312"/>
          <w:sz w:val="30"/>
          <w:lang w:val="zh-CN"/>
        </w:rPr>
        <w:t>184</w:t>
      </w:r>
      <w:r>
        <w:rPr>
          <w:rFonts w:hint="eastAsia" w:ascii="仿宋_GB2312" w:hAnsi="仿宋_GB2312" w:eastAsia="仿宋_GB2312" w:cs="仿宋_GB2312"/>
          <w:sz w:val="30"/>
          <w:lang w:val="en-US" w:eastAsia="zh-CN"/>
        </w:rPr>
        <w:t>,</w:t>
      </w:r>
      <w:r>
        <w:rPr>
          <w:rFonts w:hint="eastAsia" w:ascii="仿宋_GB2312" w:hAnsi="仿宋_GB2312" w:eastAsia="仿宋_GB2312" w:cs="仿宋_GB2312"/>
          <w:sz w:val="30"/>
          <w:lang w:val="zh-CN"/>
        </w:rPr>
        <w:t>442.55</w:t>
      </w:r>
      <w:r>
        <w:rPr>
          <w:rFonts w:hint="eastAsia" w:ascii="仿宋_GB2312" w:hAnsi="仿宋_GB2312" w:eastAsia="仿宋_GB2312" w:cs="仿宋_GB2312"/>
          <w:sz w:val="30"/>
          <w:lang w:val="en-US"/>
        </w:rPr>
        <w:t>元</w:t>
      </w:r>
      <w:r>
        <w:rPr>
          <w:rFonts w:hint="eastAsia" w:ascii="仿宋_GB2312" w:hAnsi="仿宋_GB2312" w:eastAsia="仿宋_GB2312" w:cs="仿宋_GB2312"/>
          <w:sz w:val="30"/>
          <w:lang w:val="en-US" w:eastAsia="zh-CN"/>
        </w:rPr>
        <w:t>，</w:t>
      </w:r>
      <w:r>
        <w:rPr>
          <w:rFonts w:hint="eastAsia" w:ascii="仿宋_GB2312" w:hAnsi="仿宋_GB2312" w:eastAsia="仿宋_GB2312" w:cs="仿宋_GB2312"/>
          <w:sz w:val="30"/>
          <w:lang w:val="en-US"/>
        </w:rPr>
        <w:t>下降</w:t>
      </w:r>
      <w:r>
        <w:rPr>
          <w:rFonts w:hint="eastAsia" w:ascii="仿宋_GB2312" w:hAnsi="仿宋_GB2312" w:eastAsia="仿宋_GB2312" w:cs="仿宋_GB2312"/>
          <w:sz w:val="30"/>
          <w:lang w:val="zh-CN"/>
        </w:rPr>
        <w:t>3.54</w:t>
      </w:r>
      <w:r>
        <w:rPr>
          <w:rFonts w:hint="eastAsia" w:ascii="仿宋_GB2312" w:hAnsi="仿宋_GB2312" w:eastAsia="仿宋_GB2312" w:cs="仿宋_GB2312"/>
          <w:sz w:val="30"/>
          <w:lang w:val="en-US"/>
        </w:rPr>
        <w:t>%</w:t>
      </w:r>
      <w:r>
        <w:rPr>
          <w:rFonts w:hint="eastAsia" w:ascii="仿宋_GB2312" w:hAnsi="仿宋_GB2312" w:eastAsia="仿宋_GB2312" w:cs="仿宋_GB2312"/>
          <w:sz w:val="30"/>
          <w:lang w:val="en-US" w:eastAsia="zh-CN"/>
        </w:rPr>
        <w:t>。</w:t>
      </w:r>
      <w:r>
        <w:rPr>
          <w:rFonts w:hint="eastAsia" w:ascii="仿宋_GB2312" w:hAnsi="仿宋_GB2312" w:eastAsia="仿宋_GB2312" w:cs="仿宋_GB2312"/>
          <w:sz w:val="30"/>
          <w:lang w:val="zh-CN" w:eastAsia="zh-CN"/>
        </w:rPr>
        <w:t>主要原因是县财政困难，县财政局</w:t>
      </w:r>
      <w:r>
        <w:rPr>
          <w:rFonts w:hint="eastAsia" w:ascii="仿宋_GB2312" w:hAnsi="仿宋_GB2312" w:eastAsia="仿宋_GB2312" w:cs="仿宋_GB2312"/>
          <w:sz w:val="30"/>
          <w:lang w:val="en-US" w:eastAsia="zh-CN"/>
        </w:rPr>
        <w:t>2023年</w:t>
      </w:r>
      <w:r>
        <w:rPr>
          <w:rFonts w:hint="eastAsia" w:ascii="仿宋_GB2312" w:hAnsi="仿宋_GB2312" w:eastAsia="仿宋_GB2312" w:cs="仿宋_GB2312"/>
          <w:sz w:val="30"/>
          <w:lang w:val="zh-CN" w:eastAsia="zh-CN"/>
        </w:rPr>
        <w:t>6-12月公积金未及时拨付导致收入减少</w:t>
      </w:r>
      <w:r>
        <w:rPr>
          <w:rFonts w:hint="eastAsia" w:ascii="仿宋_GB2312" w:hAnsi="仿宋_GB2312" w:eastAsia="仿宋_GB2312" w:cs="仿宋_GB2312"/>
          <w:sz w:val="30"/>
          <w:lang w:val="en-US" w:eastAsia="zh-CN"/>
        </w:rPr>
        <w:t>230,934.00</w:t>
      </w:r>
      <w:r>
        <w:rPr>
          <w:rFonts w:hint="eastAsia" w:ascii="仿宋_GB2312" w:hAnsi="仿宋_GB2312" w:eastAsia="仿宋_GB2312" w:cs="仿宋_GB2312"/>
          <w:sz w:val="30"/>
          <w:lang w:val="zh-CN" w:eastAsia="zh-CN"/>
        </w:rPr>
        <w:t>元，</w:t>
      </w:r>
      <w:r>
        <w:rPr>
          <w:rFonts w:hint="eastAsia" w:ascii="仿宋_GB2312" w:hAnsi="仿宋_GB2312" w:eastAsia="仿宋_GB2312" w:cs="仿宋_GB2312"/>
          <w:sz w:val="30"/>
          <w:lang w:val="en-US" w:eastAsia="zh-CN"/>
        </w:rPr>
        <w:t>2</w:t>
      </w:r>
      <w:r>
        <w:rPr>
          <w:rFonts w:hint="eastAsia" w:ascii="仿宋_GB2312" w:hAnsi="仿宋_GB2312" w:eastAsia="仿宋_GB2312" w:cs="仿宋_GB2312"/>
          <w:sz w:val="30"/>
          <w:lang w:val="zh-CN" w:eastAsia="zh-CN"/>
        </w:rPr>
        <w:t>023年其他交通费、水电费、“三公经费”等公用经费未及时列支导致收入减少</w:t>
      </w:r>
      <w:r>
        <w:rPr>
          <w:rFonts w:hint="eastAsia" w:ascii="仿宋_GB2312" w:hAnsi="仿宋_GB2312" w:eastAsia="仿宋_GB2312" w:cs="仿宋_GB2312"/>
          <w:sz w:val="30"/>
          <w:lang w:val="en-US" w:eastAsia="zh-CN"/>
        </w:rPr>
        <w:t>9,767.23</w:t>
      </w:r>
      <w:r>
        <w:rPr>
          <w:rFonts w:hint="eastAsia" w:ascii="仿宋_GB2312" w:hAnsi="仿宋_GB2312" w:eastAsia="仿宋_GB2312" w:cs="仿宋_GB2312"/>
          <w:sz w:val="30"/>
          <w:lang w:val="zh-CN" w:eastAsia="zh-CN"/>
        </w:rPr>
        <w:t>元，</w:t>
      </w:r>
      <w:r>
        <w:rPr>
          <w:rFonts w:hint="eastAsia" w:ascii="仿宋_GB2312" w:hAnsi="仿宋_GB2312" w:eastAsia="仿宋_GB2312" w:cs="仿宋_GB2312"/>
          <w:sz w:val="30"/>
          <w:lang w:val="en-US" w:eastAsia="zh-CN"/>
        </w:rPr>
        <w:t>2023年</w:t>
      </w:r>
      <w:r>
        <w:rPr>
          <w:rFonts w:hint="eastAsia" w:ascii="仿宋_GB2312" w:hAnsi="仿宋_GB2312" w:eastAsia="仿宋_GB2312" w:cs="仿宋_GB2312"/>
          <w:sz w:val="30"/>
          <w:lang w:val="zh-CN" w:eastAsia="zh-CN"/>
        </w:rPr>
        <w:t>事业单位公开招聘经费支出比</w:t>
      </w:r>
      <w:r>
        <w:rPr>
          <w:rFonts w:hint="eastAsia" w:ascii="仿宋_GB2312" w:hAnsi="仿宋_GB2312" w:eastAsia="仿宋_GB2312" w:cs="仿宋_GB2312"/>
          <w:sz w:val="30"/>
          <w:lang w:val="en-US" w:eastAsia="zh-CN"/>
        </w:rPr>
        <w:t>2022年</w:t>
      </w:r>
      <w:r>
        <w:rPr>
          <w:rFonts w:hint="eastAsia" w:ascii="仿宋_GB2312" w:hAnsi="仿宋_GB2312" w:eastAsia="仿宋_GB2312" w:cs="仿宋_GB2312"/>
          <w:sz w:val="30"/>
          <w:lang w:val="zh-CN" w:eastAsia="zh-CN"/>
        </w:rPr>
        <w:t>增加导致收入增加</w:t>
      </w:r>
      <w:r>
        <w:rPr>
          <w:rFonts w:hint="eastAsia" w:ascii="仿宋_GB2312" w:hAnsi="仿宋_GB2312" w:eastAsia="仿宋_GB2312" w:cs="仿宋_GB2312"/>
          <w:sz w:val="30"/>
          <w:lang w:val="en-US" w:eastAsia="zh-CN"/>
        </w:rPr>
        <w:t>57,543.20</w:t>
      </w:r>
      <w:r>
        <w:rPr>
          <w:rFonts w:hint="eastAsia" w:ascii="仿宋_GB2312" w:hAnsi="仿宋_GB2312" w:eastAsia="仿宋_GB2312" w:cs="仿宋_GB2312"/>
          <w:sz w:val="30"/>
          <w:lang w:val="zh-CN" w:eastAsia="zh-CN"/>
        </w:rPr>
        <w:t>元等原因。</w:t>
      </w:r>
    </w:p>
    <w:p w14:paraId="4561630E">
      <w:pPr>
        <w:keepNext w:val="0"/>
        <w:keepLines w:val="0"/>
        <w:pageBreakBefore w:val="0"/>
        <w:widowControl/>
        <w:kinsoku/>
        <w:wordWrap/>
        <w:overflowPunct/>
        <w:topLinePunct w:val="0"/>
        <w:autoSpaceDE/>
        <w:autoSpaceDN/>
        <w:bidi w:val="0"/>
        <w:adjustRightInd/>
        <w:snapToGrid/>
        <w:spacing w:line="590" w:lineRule="exact"/>
        <w:ind w:firstLine="600" w:firstLineChars="200"/>
        <w:jc w:val="both"/>
        <w:textAlignment w:val="auto"/>
        <w:rPr>
          <w:rFonts w:hint="eastAsia" w:ascii="楷体" w:hAnsi="楷体" w:eastAsia="楷体"/>
          <w:sz w:val="30"/>
          <w:szCs w:val="30"/>
          <w:highlight w:val="none"/>
        </w:rPr>
      </w:pPr>
      <w:r>
        <w:rPr>
          <w:rFonts w:hint="eastAsia" w:ascii="楷体" w:hAnsi="楷体" w:eastAsia="楷体"/>
          <w:sz w:val="30"/>
          <w:szCs w:val="30"/>
          <w:highlight w:val="none"/>
        </w:rPr>
        <w:t>（二）一般公共预算财政拨款支出决算具体情况</w:t>
      </w:r>
      <w:r>
        <w:rPr>
          <w:rFonts w:hint="eastAsia" w:ascii="楷体" w:hAnsi="楷体" w:eastAsia="楷体"/>
          <w:sz w:val="30"/>
          <w:szCs w:val="30"/>
          <w:highlight w:val="none"/>
        </w:rPr>
        <w:tab/>
      </w:r>
      <w:r>
        <w:rPr>
          <w:rFonts w:hint="eastAsia" w:ascii="楷体" w:hAnsi="楷体" w:eastAsia="楷体"/>
          <w:sz w:val="30"/>
          <w:szCs w:val="30"/>
          <w:highlight w:val="none"/>
        </w:rPr>
        <w:tab/>
      </w:r>
      <w:r>
        <w:rPr>
          <w:rFonts w:hint="eastAsia" w:ascii="楷体" w:hAnsi="楷体" w:eastAsia="楷体"/>
          <w:sz w:val="30"/>
          <w:szCs w:val="30"/>
          <w:highlight w:val="none"/>
        </w:rPr>
        <w:tab/>
      </w:r>
    </w:p>
    <w:p w14:paraId="3A6BF152">
      <w:pPr>
        <w:keepNext w:val="0"/>
        <w:keepLines w:val="0"/>
        <w:pageBreakBefore w:val="0"/>
        <w:kinsoku/>
        <w:wordWrap/>
        <w:overflowPunct/>
        <w:topLinePunct w:val="0"/>
        <w:autoSpaceDE/>
        <w:autoSpaceDN/>
        <w:bidi w:val="0"/>
        <w:adjustRightInd/>
        <w:snapToGrid/>
        <w:spacing w:line="590" w:lineRule="exact"/>
        <w:ind w:firstLine="600" w:firstLineChars="200"/>
        <w:jc w:val="both"/>
        <w:textAlignment w:val="auto"/>
        <w:rPr>
          <w:rFonts w:hint="eastAsia" w:ascii="仿宋_GB2312" w:hAnsi="仿宋_GB2312" w:eastAsia="仿宋_GB2312" w:cs="仿宋_GB2312"/>
          <w:sz w:val="30"/>
          <w:lang w:val="en-US"/>
        </w:rPr>
      </w:pPr>
      <w:r>
        <w:rPr>
          <w:rFonts w:hint="eastAsia" w:ascii="仿宋_GB2312" w:hAnsi="仿宋_GB2312" w:eastAsia="仿宋_GB2312" w:cs="仿宋_GB2312"/>
          <w:sz w:val="30"/>
          <w:lang w:val="en-US"/>
        </w:rPr>
        <w:t>1.一般公共服务（类）支出</w:t>
      </w:r>
      <w:r>
        <w:rPr>
          <w:rFonts w:hint="eastAsia" w:ascii="仿宋_GB2312" w:hAnsi="仿宋_GB2312" w:eastAsia="仿宋_GB2312" w:cs="仿宋_GB2312"/>
          <w:sz w:val="30"/>
          <w:lang w:val="en-US" w:eastAsia="zh-CN"/>
        </w:rPr>
        <w:t>0.00</w:t>
      </w:r>
      <w:r>
        <w:rPr>
          <w:rFonts w:hint="eastAsia" w:ascii="仿宋_GB2312" w:hAnsi="仿宋_GB2312" w:eastAsia="仿宋_GB2312" w:cs="仿宋_GB2312"/>
          <w:sz w:val="30"/>
          <w:lang w:val="en-US"/>
        </w:rPr>
        <w:t>元，占一般公共预算财政拨款总支出的</w:t>
      </w:r>
      <w:r>
        <w:rPr>
          <w:rFonts w:hint="eastAsia" w:ascii="仿宋_GB2312" w:hAnsi="仿宋_GB2312" w:eastAsia="仿宋_GB2312" w:cs="仿宋_GB2312"/>
          <w:sz w:val="30"/>
          <w:lang w:val="zh-CN"/>
        </w:rPr>
        <w:t>0.00</w:t>
      </w:r>
      <w:r>
        <w:rPr>
          <w:rFonts w:hint="eastAsia" w:ascii="仿宋_GB2312" w:hAnsi="仿宋_GB2312" w:eastAsia="仿宋_GB2312" w:cs="仿宋_GB2312"/>
          <w:sz w:val="30"/>
          <w:lang w:val="en-US"/>
        </w:rPr>
        <w:t>%。</w:t>
      </w:r>
    </w:p>
    <w:p w14:paraId="18446C5D">
      <w:pPr>
        <w:keepNext w:val="0"/>
        <w:keepLines w:val="0"/>
        <w:pageBreakBefore w:val="0"/>
        <w:kinsoku/>
        <w:wordWrap/>
        <w:overflowPunct/>
        <w:topLinePunct w:val="0"/>
        <w:autoSpaceDE/>
        <w:autoSpaceDN/>
        <w:bidi w:val="0"/>
        <w:adjustRightInd/>
        <w:snapToGrid/>
        <w:spacing w:line="590" w:lineRule="exact"/>
        <w:ind w:firstLine="600" w:firstLineChars="200"/>
        <w:jc w:val="both"/>
        <w:textAlignment w:val="auto"/>
        <w:rPr>
          <w:rFonts w:hint="eastAsia" w:ascii="仿宋_GB2312" w:hAnsi="仿宋_GB2312" w:eastAsia="仿宋_GB2312" w:cs="仿宋_GB2312"/>
          <w:sz w:val="30"/>
          <w:lang w:val="en-US"/>
        </w:rPr>
      </w:pPr>
      <w:r>
        <w:rPr>
          <w:rFonts w:hint="eastAsia" w:ascii="仿宋_GB2312" w:hAnsi="仿宋_GB2312" w:eastAsia="仿宋_GB2312" w:cs="仿宋_GB2312"/>
          <w:sz w:val="30"/>
          <w:lang w:val="en-US"/>
        </w:rPr>
        <w:t>2.外交（类）支出</w:t>
      </w:r>
      <w:r>
        <w:rPr>
          <w:rFonts w:hint="eastAsia" w:ascii="仿宋_GB2312" w:hAnsi="仿宋_GB2312" w:eastAsia="仿宋_GB2312" w:cs="仿宋_GB2312"/>
          <w:sz w:val="30"/>
          <w:lang w:val="en-US" w:eastAsia="zh-CN"/>
        </w:rPr>
        <w:t>0.00</w:t>
      </w:r>
      <w:r>
        <w:rPr>
          <w:rFonts w:hint="eastAsia" w:ascii="仿宋_GB2312" w:hAnsi="仿宋_GB2312" w:eastAsia="仿宋_GB2312" w:cs="仿宋_GB2312"/>
          <w:sz w:val="30"/>
          <w:lang w:val="en-US"/>
        </w:rPr>
        <w:t>元，占一般公共预算财政拨款总支出的</w:t>
      </w:r>
      <w:r>
        <w:rPr>
          <w:rFonts w:hint="eastAsia" w:ascii="仿宋_GB2312" w:hAnsi="仿宋_GB2312" w:eastAsia="仿宋_GB2312" w:cs="仿宋_GB2312"/>
          <w:sz w:val="30"/>
          <w:lang w:val="zh-CN"/>
        </w:rPr>
        <w:t>0.00</w:t>
      </w:r>
      <w:r>
        <w:rPr>
          <w:rFonts w:hint="eastAsia" w:ascii="仿宋_GB2312" w:hAnsi="仿宋_GB2312" w:eastAsia="仿宋_GB2312" w:cs="仿宋_GB2312"/>
          <w:sz w:val="30"/>
          <w:lang w:val="en-US"/>
        </w:rPr>
        <w:t>%。</w:t>
      </w:r>
    </w:p>
    <w:p w14:paraId="19A484B6">
      <w:pPr>
        <w:keepNext w:val="0"/>
        <w:keepLines w:val="0"/>
        <w:pageBreakBefore w:val="0"/>
        <w:kinsoku/>
        <w:wordWrap/>
        <w:overflowPunct/>
        <w:topLinePunct w:val="0"/>
        <w:autoSpaceDE/>
        <w:autoSpaceDN/>
        <w:bidi w:val="0"/>
        <w:adjustRightInd/>
        <w:snapToGrid/>
        <w:spacing w:line="590" w:lineRule="exact"/>
        <w:ind w:firstLine="600" w:firstLineChars="200"/>
        <w:jc w:val="both"/>
        <w:textAlignment w:val="auto"/>
        <w:rPr>
          <w:rFonts w:hint="eastAsia" w:ascii="仿宋_GB2312" w:hAnsi="仿宋_GB2312" w:eastAsia="仿宋_GB2312" w:cs="仿宋_GB2312"/>
          <w:sz w:val="30"/>
          <w:lang w:val="en-US"/>
        </w:rPr>
      </w:pPr>
      <w:r>
        <w:rPr>
          <w:rFonts w:hint="eastAsia" w:ascii="仿宋_GB2312" w:hAnsi="仿宋_GB2312" w:eastAsia="仿宋_GB2312" w:cs="仿宋_GB2312"/>
          <w:sz w:val="30"/>
          <w:lang w:val="en-US"/>
        </w:rPr>
        <w:t>3.国防（类）支出</w:t>
      </w:r>
      <w:r>
        <w:rPr>
          <w:rFonts w:hint="eastAsia" w:ascii="仿宋_GB2312" w:hAnsi="仿宋_GB2312" w:eastAsia="仿宋_GB2312" w:cs="仿宋_GB2312"/>
          <w:sz w:val="30"/>
          <w:lang w:val="en-US" w:eastAsia="zh-CN"/>
        </w:rPr>
        <w:t>0.00</w:t>
      </w:r>
      <w:r>
        <w:rPr>
          <w:rFonts w:hint="eastAsia" w:ascii="仿宋_GB2312" w:hAnsi="仿宋_GB2312" w:eastAsia="仿宋_GB2312" w:cs="仿宋_GB2312"/>
          <w:sz w:val="30"/>
          <w:lang w:val="en-US"/>
        </w:rPr>
        <w:t>元，占一般公共预算财政拨款总支出的</w:t>
      </w:r>
      <w:r>
        <w:rPr>
          <w:rFonts w:hint="eastAsia" w:ascii="仿宋_GB2312" w:hAnsi="仿宋_GB2312" w:eastAsia="仿宋_GB2312" w:cs="仿宋_GB2312"/>
          <w:sz w:val="30"/>
          <w:lang w:val="zh-CN"/>
        </w:rPr>
        <w:t>0.00</w:t>
      </w:r>
      <w:r>
        <w:rPr>
          <w:rFonts w:hint="eastAsia" w:ascii="仿宋_GB2312" w:hAnsi="仿宋_GB2312" w:eastAsia="仿宋_GB2312" w:cs="仿宋_GB2312"/>
          <w:sz w:val="30"/>
          <w:lang w:val="en-US"/>
        </w:rPr>
        <w:t>%。</w:t>
      </w:r>
    </w:p>
    <w:p w14:paraId="7AEB33A1">
      <w:pPr>
        <w:keepNext w:val="0"/>
        <w:keepLines w:val="0"/>
        <w:pageBreakBefore w:val="0"/>
        <w:kinsoku/>
        <w:wordWrap/>
        <w:overflowPunct/>
        <w:topLinePunct w:val="0"/>
        <w:autoSpaceDE/>
        <w:autoSpaceDN/>
        <w:bidi w:val="0"/>
        <w:adjustRightInd/>
        <w:snapToGrid/>
        <w:spacing w:line="590" w:lineRule="exact"/>
        <w:ind w:firstLine="600" w:firstLineChars="200"/>
        <w:jc w:val="both"/>
        <w:textAlignment w:val="auto"/>
        <w:rPr>
          <w:rFonts w:hint="eastAsia" w:ascii="仿宋_GB2312" w:hAnsi="仿宋_GB2312" w:eastAsia="仿宋_GB2312" w:cs="仿宋_GB2312"/>
          <w:sz w:val="30"/>
          <w:lang w:val="en-US"/>
        </w:rPr>
      </w:pPr>
      <w:r>
        <w:rPr>
          <w:rFonts w:hint="eastAsia" w:ascii="仿宋_GB2312" w:hAnsi="仿宋_GB2312" w:eastAsia="仿宋_GB2312" w:cs="仿宋_GB2312"/>
          <w:sz w:val="30"/>
          <w:lang w:val="en-US"/>
        </w:rPr>
        <w:t>4.公共安全（类）支出</w:t>
      </w:r>
      <w:r>
        <w:rPr>
          <w:rFonts w:hint="eastAsia" w:ascii="仿宋_GB2312" w:hAnsi="仿宋_GB2312" w:eastAsia="仿宋_GB2312" w:cs="仿宋_GB2312"/>
          <w:sz w:val="30"/>
          <w:lang w:val="en-US" w:eastAsia="zh-CN"/>
        </w:rPr>
        <w:t>0.00</w:t>
      </w:r>
      <w:r>
        <w:rPr>
          <w:rFonts w:hint="eastAsia" w:ascii="仿宋_GB2312" w:hAnsi="仿宋_GB2312" w:eastAsia="仿宋_GB2312" w:cs="仿宋_GB2312"/>
          <w:sz w:val="30"/>
          <w:lang w:val="en-US"/>
        </w:rPr>
        <w:t>元，占一般公共预算财政拨款总支出的</w:t>
      </w:r>
      <w:r>
        <w:rPr>
          <w:rFonts w:hint="eastAsia" w:ascii="仿宋_GB2312" w:hAnsi="仿宋_GB2312" w:eastAsia="仿宋_GB2312" w:cs="仿宋_GB2312"/>
          <w:sz w:val="30"/>
          <w:lang w:val="zh-CN"/>
        </w:rPr>
        <w:t>0.00</w:t>
      </w:r>
      <w:r>
        <w:rPr>
          <w:rFonts w:hint="eastAsia" w:ascii="仿宋_GB2312" w:hAnsi="仿宋_GB2312" w:eastAsia="仿宋_GB2312" w:cs="仿宋_GB2312"/>
          <w:sz w:val="30"/>
          <w:lang w:val="en-US"/>
        </w:rPr>
        <w:t>%。</w:t>
      </w:r>
    </w:p>
    <w:p w14:paraId="547C7190">
      <w:pPr>
        <w:keepNext w:val="0"/>
        <w:keepLines w:val="0"/>
        <w:pageBreakBefore w:val="0"/>
        <w:kinsoku/>
        <w:wordWrap/>
        <w:overflowPunct/>
        <w:topLinePunct w:val="0"/>
        <w:autoSpaceDE/>
        <w:autoSpaceDN/>
        <w:bidi w:val="0"/>
        <w:adjustRightInd/>
        <w:snapToGrid/>
        <w:spacing w:line="590" w:lineRule="exact"/>
        <w:ind w:firstLine="600" w:firstLineChars="200"/>
        <w:jc w:val="both"/>
        <w:textAlignment w:val="auto"/>
        <w:rPr>
          <w:rFonts w:hint="eastAsia" w:ascii="仿宋_GB2312" w:hAnsi="仿宋_GB2312" w:eastAsia="仿宋_GB2312" w:cs="仿宋_GB2312"/>
          <w:sz w:val="30"/>
          <w:lang w:val="en-US"/>
        </w:rPr>
      </w:pPr>
      <w:r>
        <w:rPr>
          <w:rFonts w:hint="eastAsia" w:ascii="仿宋_GB2312" w:hAnsi="仿宋_GB2312" w:eastAsia="仿宋_GB2312" w:cs="仿宋_GB2312"/>
          <w:sz w:val="30"/>
          <w:lang w:val="en-US"/>
        </w:rPr>
        <w:t>5.教育（类）支出</w:t>
      </w:r>
      <w:r>
        <w:rPr>
          <w:rFonts w:hint="eastAsia" w:ascii="仿宋_GB2312" w:hAnsi="仿宋_GB2312" w:eastAsia="仿宋_GB2312" w:cs="仿宋_GB2312"/>
          <w:sz w:val="30"/>
          <w:lang w:val="en-US" w:eastAsia="zh-CN"/>
        </w:rPr>
        <w:t>0.00</w:t>
      </w:r>
      <w:r>
        <w:rPr>
          <w:rFonts w:hint="eastAsia" w:ascii="仿宋_GB2312" w:hAnsi="仿宋_GB2312" w:eastAsia="仿宋_GB2312" w:cs="仿宋_GB2312"/>
          <w:sz w:val="30"/>
          <w:lang w:val="en-US"/>
        </w:rPr>
        <w:t>元，占一般公共预算财政拨款总支出的</w:t>
      </w:r>
      <w:r>
        <w:rPr>
          <w:rFonts w:hint="eastAsia" w:ascii="仿宋_GB2312" w:hAnsi="仿宋_GB2312" w:eastAsia="仿宋_GB2312" w:cs="仿宋_GB2312"/>
          <w:sz w:val="30"/>
          <w:lang w:val="en-US" w:eastAsia="zh-CN"/>
        </w:rPr>
        <w:t>0.00</w:t>
      </w:r>
      <w:r>
        <w:rPr>
          <w:rFonts w:hint="eastAsia" w:ascii="仿宋_GB2312" w:hAnsi="仿宋_GB2312" w:eastAsia="仿宋_GB2312" w:cs="仿宋_GB2312"/>
          <w:sz w:val="30"/>
          <w:lang w:val="en-US"/>
        </w:rPr>
        <w:t>%。</w:t>
      </w:r>
    </w:p>
    <w:p w14:paraId="092C26C8">
      <w:pPr>
        <w:keepNext w:val="0"/>
        <w:keepLines w:val="0"/>
        <w:pageBreakBefore w:val="0"/>
        <w:kinsoku/>
        <w:wordWrap/>
        <w:overflowPunct/>
        <w:topLinePunct w:val="0"/>
        <w:autoSpaceDE/>
        <w:autoSpaceDN/>
        <w:bidi w:val="0"/>
        <w:adjustRightInd/>
        <w:snapToGrid/>
        <w:spacing w:line="590" w:lineRule="exact"/>
        <w:ind w:firstLine="600" w:firstLineChars="200"/>
        <w:jc w:val="both"/>
        <w:textAlignment w:val="auto"/>
        <w:rPr>
          <w:rFonts w:hint="eastAsia" w:ascii="仿宋_GB2312" w:hAnsi="仿宋_GB2312" w:eastAsia="仿宋_GB2312" w:cs="仿宋_GB2312"/>
          <w:sz w:val="30"/>
          <w:lang w:val="en-US"/>
        </w:rPr>
      </w:pPr>
      <w:r>
        <w:rPr>
          <w:rFonts w:hint="eastAsia" w:ascii="仿宋_GB2312" w:hAnsi="仿宋_GB2312" w:eastAsia="仿宋_GB2312" w:cs="仿宋_GB2312"/>
          <w:sz w:val="30"/>
          <w:lang w:val="en-US"/>
        </w:rPr>
        <w:t>6.科学技术（类）支出</w:t>
      </w:r>
      <w:r>
        <w:rPr>
          <w:rFonts w:hint="eastAsia" w:ascii="仿宋_GB2312" w:hAnsi="仿宋_GB2312" w:eastAsia="仿宋_GB2312" w:cs="仿宋_GB2312"/>
          <w:sz w:val="30"/>
          <w:lang w:val="en-US" w:eastAsia="zh-CN"/>
        </w:rPr>
        <w:t>0.00</w:t>
      </w:r>
      <w:r>
        <w:rPr>
          <w:rFonts w:hint="eastAsia" w:ascii="仿宋_GB2312" w:hAnsi="仿宋_GB2312" w:eastAsia="仿宋_GB2312" w:cs="仿宋_GB2312"/>
          <w:sz w:val="30"/>
          <w:lang w:val="en-US"/>
        </w:rPr>
        <w:t>元，占一般公共预算财政拨款总支出的</w:t>
      </w:r>
      <w:r>
        <w:rPr>
          <w:rFonts w:hint="eastAsia" w:ascii="仿宋_GB2312" w:hAnsi="仿宋_GB2312" w:eastAsia="仿宋_GB2312" w:cs="仿宋_GB2312"/>
          <w:sz w:val="30"/>
          <w:lang w:val="en-US" w:eastAsia="zh-CN"/>
        </w:rPr>
        <w:t>0.00</w:t>
      </w:r>
      <w:r>
        <w:rPr>
          <w:rFonts w:hint="eastAsia" w:ascii="仿宋_GB2312" w:hAnsi="仿宋_GB2312" w:eastAsia="仿宋_GB2312" w:cs="仿宋_GB2312"/>
          <w:sz w:val="30"/>
          <w:lang w:val="en-US"/>
        </w:rPr>
        <w:t>%。</w:t>
      </w:r>
    </w:p>
    <w:p w14:paraId="4D7B80F3">
      <w:pPr>
        <w:keepNext w:val="0"/>
        <w:keepLines w:val="0"/>
        <w:pageBreakBefore w:val="0"/>
        <w:kinsoku/>
        <w:wordWrap/>
        <w:overflowPunct/>
        <w:topLinePunct w:val="0"/>
        <w:autoSpaceDE/>
        <w:autoSpaceDN/>
        <w:bidi w:val="0"/>
        <w:adjustRightInd/>
        <w:snapToGrid/>
        <w:spacing w:line="590" w:lineRule="exact"/>
        <w:ind w:firstLine="600" w:firstLineChars="200"/>
        <w:jc w:val="both"/>
        <w:textAlignment w:val="auto"/>
        <w:rPr>
          <w:rFonts w:hint="eastAsia" w:ascii="仿宋_GB2312" w:hAnsi="仿宋_GB2312" w:eastAsia="仿宋_GB2312" w:cs="仿宋_GB2312"/>
          <w:sz w:val="30"/>
          <w:lang w:val="en-US"/>
        </w:rPr>
      </w:pPr>
      <w:r>
        <w:rPr>
          <w:rFonts w:hint="eastAsia" w:ascii="仿宋_GB2312" w:hAnsi="仿宋_GB2312" w:eastAsia="仿宋_GB2312" w:cs="仿宋_GB2312"/>
          <w:sz w:val="30"/>
          <w:lang w:val="en-US"/>
        </w:rPr>
        <w:t>7.文化旅游体育与传媒（类）支出</w:t>
      </w:r>
      <w:r>
        <w:rPr>
          <w:rFonts w:hint="eastAsia" w:ascii="仿宋_GB2312" w:hAnsi="仿宋_GB2312" w:eastAsia="仿宋_GB2312" w:cs="仿宋_GB2312"/>
          <w:sz w:val="30"/>
          <w:lang w:val="en-US" w:eastAsia="zh-CN"/>
        </w:rPr>
        <w:t>0.00</w:t>
      </w:r>
      <w:r>
        <w:rPr>
          <w:rFonts w:hint="eastAsia" w:ascii="仿宋_GB2312" w:hAnsi="仿宋_GB2312" w:eastAsia="仿宋_GB2312" w:cs="仿宋_GB2312"/>
          <w:sz w:val="30"/>
          <w:lang w:val="en-US"/>
        </w:rPr>
        <w:t>元，占一般公共预算财政拨款总支出的</w:t>
      </w:r>
      <w:r>
        <w:rPr>
          <w:rFonts w:hint="eastAsia" w:ascii="仿宋_GB2312" w:hAnsi="仿宋_GB2312" w:eastAsia="仿宋_GB2312" w:cs="仿宋_GB2312"/>
          <w:sz w:val="30"/>
          <w:lang w:val="en-US" w:eastAsia="zh-CN"/>
        </w:rPr>
        <w:t>0.00</w:t>
      </w:r>
      <w:r>
        <w:rPr>
          <w:rFonts w:hint="eastAsia" w:ascii="仿宋_GB2312" w:hAnsi="仿宋_GB2312" w:eastAsia="仿宋_GB2312" w:cs="仿宋_GB2312"/>
          <w:sz w:val="30"/>
          <w:lang w:val="en-US"/>
        </w:rPr>
        <w:t>%。</w:t>
      </w:r>
    </w:p>
    <w:p w14:paraId="01B5BAE9">
      <w:pPr>
        <w:keepNext w:val="0"/>
        <w:keepLines w:val="0"/>
        <w:pageBreakBefore w:val="0"/>
        <w:kinsoku/>
        <w:wordWrap/>
        <w:overflowPunct/>
        <w:topLinePunct w:val="0"/>
        <w:autoSpaceDE/>
        <w:autoSpaceDN/>
        <w:bidi w:val="0"/>
        <w:adjustRightInd/>
        <w:snapToGrid/>
        <w:spacing w:line="590" w:lineRule="exact"/>
        <w:ind w:firstLine="600" w:firstLineChars="200"/>
        <w:jc w:val="both"/>
        <w:textAlignment w:val="auto"/>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rPr>
        <w:t>8.社会保障和就业（类）支出</w:t>
      </w:r>
      <w:r>
        <w:rPr>
          <w:rFonts w:hint="eastAsia" w:ascii="仿宋_GB2312" w:hAnsi="仿宋_GB2312" w:eastAsia="仿宋_GB2312" w:cs="仿宋_GB2312"/>
          <w:sz w:val="30"/>
          <w:lang w:val="en-US" w:eastAsia="zh-CN"/>
        </w:rPr>
        <w:t>4,363,928.20</w:t>
      </w:r>
      <w:r>
        <w:rPr>
          <w:rFonts w:hint="eastAsia" w:ascii="仿宋_GB2312" w:hAnsi="仿宋_GB2312" w:eastAsia="仿宋_GB2312" w:cs="仿宋_GB2312"/>
          <w:sz w:val="30"/>
          <w:lang w:val="en-US"/>
        </w:rPr>
        <w:t>元，占一般公共预算财政拨款总支出的</w:t>
      </w:r>
      <w:r>
        <w:rPr>
          <w:rFonts w:hint="eastAsia" w:ascii="仿宋_GB2312" w:hAnsi="仿宋_GB2312" w:eastAsia="仿宋_GB2312" w:cs="仿宋_GB2312"/>
          <w:sz w:val="30"/>
          <w:lang w:val="en-US" w:eastAsia="zh-CN"/>
        </w:rPr>
        <w:t>86.82</w:t>
      </w:r>
      <w:r>
        <w:rPr>
          <w:rFonts w:hint="eastAsia" w:ascii="仿宋_GB2312" w:hAnsi="仿宋_GB2312" w:eastAsia="仿宋_GB2312" w:cs="仿宋_GB2312"/>
          <w:sz w:val="30"/>
          <w:lang w:val="en-US"/>
        </w:rPr>
        <w:t>%。</w:t>
      </w:r>
      <w:r>
        <w:rPr>
          <w:rFonts w:ascii="仿宋_GB2312" w:hAnsi="仿宋_GB2312" w:eastAsia="仿宋_GB2312" w:cs="仿宋_GB2312"/>
          <w:color w:val="000000"/>
          <w:sz w:val="30"/>
          <w:szCs w:val="30"/>
          <w:shd w:val="clear" w:color="auto" w:fill="FFFFFF"/>
        </w:rPr>
        <w:t>主要用于工资、保运转、社保缴费、单位离退休、事业单位公开招聘、春节慰问、三支一扶生活补助等支出</w:t>
      </w:r>
      <w:r>
        <w:rPr>
          <w:rFonts w:hint="eastAsia" w:ascii="仿宋_GB2312" w:hAnsi="仿宋_GB2312" w:eastAsia="仿宋_GB2312" w:cs="仿宋_GB2312"/>
          <w:color w:val="000000"/>
          <w:sz w:val="30"/>
          <w:szCs w:val="30"/>
          <w:shd w:val="clear" w:color="auto" w:fill="FFFFFF"/>
          <w:lang w:eastAsia="zh-CN"/>
        </w:rPr>
        <w:t>。</w:t>
      </w:r>
    </w:p>
    <w:p w14:paraId="59B2B3B2">
      <w:pPr>
        <w:pStyle w:val="12"/>
        <w:keepNext w:val="0"/>
        <w:keepLines w:val="0"/>
        <w:pageBreakBefore w:val="0"/>
        <w:kinsoku/>
        <w:wordWrap/>
        <w:overflowPunct/>
        <w:topLinePunct w:val="0"/>
        <w:autoSpaceDE/>
        <w:autoSpaceDN/>
        <w:bidi w:val="0"/>
        <w:adjustRightInd/>
        <w:snapToGrid/>
        <w:spacing w:line="590" w:lineRule="exact"/>
        <w:ind w:left="0" w:right="0" w:firstLine="600" w:firstLineChars="200"/>
        <w:jc w:val="both"/>
        <w:textAlignment w:val="auto"/>
        <w:rPr>
          <w:rFonts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sz w:val="30"/>
          <w:lang w:val="en-US"/>
        </w:rPr>
        <w:t>9.卫生健康（类）支出</w:t>
      </w:r>
      <w:r>
        <w:rPr>
          <w:rFonts w:hint="eastAsia" w:ascii="仿宋_GB2312" w:hAnsi="仿宋_GB2312" w:eastAsia="仿宋_GB2312" w:cs="仿宋_GB2312"/>
          <w:sz w:val="30"/>
          <w:lang w:val="en-US" w:eastAsia="zh-CN"/>
        </w:rPr>
        <w:t>415,747.24</w:t>
      </w:r>
      <w:r>
        <w:rPr>
          <w:rFonts w:hint="eastAsia" w:ascii="仿宋_GB2312" w:hAnsi="仿宋_GB2312" w:eastAsia="仿宋_GB2312" w:cs="仿宋_GB2312"/>
          <w:sz w:val="30"/>
          <w:lang w:val="en-US"/>
        </w:rPr>
        <w:t>元，占一般公共预算财政拨款总支出的</w:t>
      </w:r>
      <w:r>
        <w:rPr>
          <w:rFonts w:hint="eastAsia" w:ascii="仿宋_GB2312" w:hAnsi="仿宋_GB2312" w:eastAsia="仿宋_GB2312" w:cs="仿宋_GB2312"/>
          <w:sz w:val="30"/>
          <w:lang w:val="en-US" w:eastAsia="zh-CN"/>
        </w:rPr>
        <w:t>8.27</w:t>
      </w:r>
      <w:r>
        <w:rPr>
          <w:rFonts w:hint="eastAsia" w:ascii="仿宋_GB2312" w:hAnsi="仿宋_GB2312" w:eastAsia="仿宋_GB2312" w:cs="仿宋_GB2312"/>
          <w:sz w:val="30"/>
          <w:lang w:val="en-US"/>
        </w:rPr>
        <w:t>%。</w:t>
      </w:r>
      <w:r>
        <w:rPr>
          <w:rFonts w:ascii="仿宋_GB2312" w:hAnsi="仿宋_GB2312" w:eastAsia="仿宋_GB2312" w:cs="仿宋_GB2312"/>
          <w:color w:val="000000"/>
          <w:sz w:val="30"/>
          <w:szCs w:val="30"/>
          <w:shd w:val="clear" w:color="auto" w:fill="FFFFFF"/>
        </w:rPr>
        <w:t>主要用于基本医疗补助及公务员医疗补助支出。</w:t>
      </w:r>
    </w:p>
    <w:p w14:paraId="0425C567">
      <w:pPr>
        <w:keepNext w:val="0"/>
        <w:keepLines w:val="0"/>
        <w:pageBreakBefore w:val="0"/>
        <w:kinsoku/>
        <w:wordWrap/>
        <w:overflowPunct/>
        <w:topLinePunct w:val="0"/>
        <w:autoSpaceDE/>
        <w:autoSpaceDN/>
        <w:bidi w:val="0"/>
        <w:adjustRightInd/>
        <w:snapToGrid/>
        <w:spacing w:line="590" w:lineRule="exact"/>
        <w:ind w:firstLine="600" w:firstLineChars="200"/>
        <w:jc w:val="both"/>
        <w:textAlignment w:val="auto"/>
        <w:rPr>
          <w:rFonts w:hint="eastAsia" w:ascii="仿宋_GB2312" w:hAnsi="仿宋_GB2312" w:eastAsia="仿宋_GB2312" w:cs="仿宋_GB2312"/>
          <w:sz w:val="30"/>
          <w:lang w:val="en-US"/>
        </w:rPr>
      </w:pPr>
      <w:r>
        <w:rPr>
          <w:rFonts w:hint="eastAsia" w:ascii="仿宋_GB2312" w:hAnsi="仿宋_GB2312" w:eastAsia="仿宋_GB2312" w:cs="仿宋_GB2312"/>
          <w:sz w:val="30"/>
          <w:lang w:val="en-US"/>
        </w:rPr>
        <w:t>10.节能环保（类）支出</w:t>
      </w:r>
      <w:r>
        <w:rPr>
          <w:rFonts w:hint="eastAsia" w:ascii="仿宋_GB2312" w:hAnsi="仿宋_GB2312" w:eastAsia="仿宋_GB2312" w:cs="仿宋_GB2312"/>
          <w:sz w:val="30"/>
          <w:lang w:val="en-US" w:eastAsia="zh-CN"/>
        </w:rPr>
        <w:t>0.00</w:t>
      </w:r>
      <w:r>
        <w:rPr>
          <w:rFonts w:hint="eastAsia" w:ascii="仿宋_GB2312" w:hAnsi="仿宋_GB2312" w:eastAsia="仿宋_GB2312" w:cs="仿宋_GB2312"/>
          <w:sz w:val="30"/>
          <w:lang w:val="en-US"/>
        </w:rPr>
        <w:t>元，占一般公共预算财政拨款总支出的</w:t>
      </w:r>
      <w:r>
        <w:rPr>
          <w:rFonts w:hint="eastAsia" w:ascii="仿宋_GB2312" w:hAnsi="仿宋_GB2312" w:eastAsia="仿宋_GB2312" w:cs="仿宋_GB2312"/>
          <w:sz w:val="30"/>
          <w:lang w:val="en-US" w:eastAsia="zh-CN"/>
        </w:rPr>
        <w:t>0.00</w:t>
      </w:r>
      <w:r>
        <w:rPr>
          <w:rFonts w:hint="eastAsia" w:ascii="仿宋_GB2312" w:hAnsi="仿宋_GB2312" w:eastAsia="仿宋_GB2312" w:cs="仿宋_GB2312"/>
          <w:sz w:val="30"/>
          <w:lang w:val="en-US"/>
        </w:rPr>
        <w:t>%。</w:t>
      </w:r>
    </w:p>
    <w:p w14:paraId="590B645A">
      <w:pPr>
        <w:keepNext w:val="0"/>
        <w:keepLines w:val="0"/>
        <w:pageBreakBefore w:val="0"/>
        <w:kinsoku/>
        <w:wordWrap/>
        <w:overflowPunct/>
        <w:topLinePunct w:val="0"/>
        <w:autoSpaceDE/>
        <w:autoSpaceDN/>
        <w:bidi w:val="0"/>
        <w:adjustRightInd/>
        <w:snapToGrid/>
        <w:spacing w:line="590" w:lineRule="exact"/>
        <w:ind w:firstLine="600" w:firstLineChars="200"/>
        <w:jc w:val="both"/>
        <w:textAlignment w:val="auto"/>
        <w:rPr>
          <w:rFonts w:hint="eastAsia" w:ascii="仿宋_GB2312" w:hAnsi="仿宋_GB2312" w:eastAsia="仿宋_GB2312" w:cs="仿宋_GB2312"/>
          <w:sz w:val="30"/>
          <w:lang w:val="en-US"/>
        </w:rPr>
      </w:pPr>
      <w:r>
        <w:rPr>
          <w:rFonts w:hint="eastAsia" w:ascii="仿宋_GB2312" w:hAnsi="仿宋_GB2312" w:eastAsia="仿宋_GB2312" w:cs="仿宋_GB2312"/>
          <w:sz w:val="30"/>
          <w:lang w:val="en-US"/>
        </w:rPr>
        <w:t>11.城乡社区（类）支出</w:t>
      </w:r>
      <w:r>
        <w:rPr>
          <w:rFonts w:hint="eastAsia" w:ascii="仿宋_GB2312" w:hAnsi="仿宋_GB2312" w:eastAsia="仿宋_GB2312" w:cs="仿宋_GB2312"/>
          <w:sz w:val="30"/>
          <w:lang w:val="en-US" w:eastAsia="zh-CN"/>
        </w:rPr>
        <w:t>0.00</w:t>
      </w:r>
      <w:r>
        <w:rPr>
          <w:rFonts w:hint="eastAsia" w:ascii="仿宋_GB2312" w:hAnsi="仿宋_GB2312" w:eastAsia="仿宋_GB2312" w:cs="仿宋_GB2312"/>
          <w:sz w:val="30"/>
          <w:lang w:val="en-US"/>
        </w:rPr>
        <w:t>元，占一般公共预算财政拨款总支出的</w:t>
      </w:r>
      <w:r>
        <w:rPr>
          <w:rFonts w:hint="eastAsia" w:ascii="仿宋_GB2312" w:hAnsi="仿宋_GB2312" w:eastAsia="仿宋_GB2312" w:cs="仿宋_GB2312"/>
          <w:sz w:val="30"/>
          <w:lang w:val="en-US" w:eastAsia="zh-CN"/>
        </w:rPr>
        <w:t>0.00</w:t>
      </w:r>
      <w:r>
        <w:rPr>
          <w:rFonts w:hint="eastAsia" w:ascii="仿宋_GB2312" w:hAnsi="仿宋_GB2312" w:eastAsia="仿宋_GB2312" w:cs="仿宋_GB2312"/>
          <w:sz w:val="30"/>
          <w:lang w:val="en-US"/>
        </w:rPr>
        <w:t>%。</w:t>
      </w:r>
    </w:p>
    <w:p w14:paraId="37B09A3F">
      <w:pPr>
        <w:keepNext w:val="0"/>
        <w:keepLines w:val="0"/>
        <w:pageBreakBefore w:val="0"/>
        <w:kinsoku/>
        <w:wordWrap/>
        <w:overflowPunct/>
        <w:topLinePunct w:val="0"/>
        <w:autoSpaceDE/>
        <w:autoSpaceDN/>
        <w:bidi w:val="0"/>
        <w:adjustRightInd/>
        <w:snapToGrid/>
        <w:spacing w:line="590" w:lineRule="exact"/>
        <w:ind w:firstLine="600" w:firstLineChars="200"/>
        <w:jc w:val="both"/>
        <w:textAlignment w:val="auto"/>
        <w:rPr>
          <w:rFonts w:hint="eastAsia" w:ascii="仿宋_GB2312" w:hAnsi="仿宋_GB2312" w:eastAsia="仿宋_GB2312" w:cs="仿宋_GB2312"/>
          <w:sz w:val="30"/>
          <w:lang w:val="en-US"/>
        </w:rPr>
      </w:pPr>
      <w:r>
        <w:rPr>
          <w:rFonts w:hint="eastAsia" w:ascii="仿宋_GB2312" w:hAnsi="仿宋_GB2312" w:eastAsia="仿宋_GB2312" w:cs="仿宋_GB2312"/>
          <w:sz w:val="30"/>
          <w:lang w:val="en-US"/>
        </w:rPr>
        <w:t>12.农林水（类）支出</w:t>
      </w:r>
      <w:r>
        <w:rPr>
          <w:rFonts w:hint="eastAsia" w:ascii="仿宋_GB2312" w:hAnsi="仿宋_GB2312" w:eastAsia="仿宋_GB2312" w:cs="仿宋_GB2312"/>
          <w:sz w:val="30"/>
          <w:lang w:val="en-US" w:eastAsia="zh-CN"/>
        </w:rPr>
        <w:t>0.00</w:t>
      </w:r>
      <w:r>
        <w:rPr>
          <w:rFonts w:hint="eastAsia" w:ascii="仿宋_GB2312" w:hAnsi="仿宋_GB2312" w:eastAsia="仿宋_GB2312" w:cs="仿宋_GB2312"/>
          <w:sz w:val="30"/>
          <w:lang w:val="en-US"/>
        </w:rPr>
        <w:t>元，占一般公共预算财政拨款总支出的</w:t>
      </w:r>
      <w:r>
        <w:rPr>
          <w:rFonts w:hint="eastAsia" w:ascii="仿宋_GB2312" w:hAnsi="仿宋_GB2312" w:eastAsia="仿宋_GB2312" w:cs="仿宋_GB2312"/>
          <w:sz w:val="30"/>
          <w:lang w:val="en-US" w:eastAsia="zh-CN"/>
        </w:rPr>
        <w:t>0.00</w:t>
      </w:r>
      <w:r>
        <w:rPr>
          <w:rFonts w:hint="eastAsia" w:ascii="仿宋_GB2312" w:hAnsi="仿宋_GB2312" w:eastAsia="仿宋_GB2312" w:cs="仿宋_GB2312"/>
          <w:sz w:val="30"/>
          <w:lang w:val="en-US"/>
        </w:rPr>
        <w:t>%。</w:t>
      </w:r>
    </w:p>
    <w:p w14:paraId="69CCBC0F">
      <w:pPr>
        <w:keepNext w:val="0"/>
        <w:keepLines w:val="0"/>
        <w:pageBreakBefore w:val="0"/>
        <w:kinsoku/>
        <w:wordWrap/>
        <w:overflowPunct/>
        <w:topLinePunct w:val="0"/>
        <w:autoSpaceDE/>
        <w:autoSpaceDN/>
        <w:bidi w:val="0"/>
        <w:adjustRightInd/>
        <w:snapToGrid/>
        <w:spacing w:line="590" w:lineRule="exact"/>
        <w:ind w:firstLine="600" w:firstLineChars="200"/>
        <w:jc w:val="both"/>
        <w:textAlignment w:val="auto"/>
        <w:rPr>
          <w:rFonts w:hint="eastAsia" w:ascii="仿宋_GB2312" w:hAnsi="仿宋_GB2312" w:eastAsia="仿宋_GB2312" w:cs="仿宋_GB2312"/>
          <w:sz w:val="30"/>
          <w:lang w:val="en-US"/>
        </w:rPr>
      </w:pPr>
      <w:r>
        <w:rPr>
          <w:rFonts w:hint="eastAsia" w:ascii="仿宋_GB2312" w:hAnsi="仿宋_GB2312" w:eastAsia="仿宋_GB2312" w:cs="仿宋_GB2312"/>
          <w:sz w:val="30"/>
          <w:lang w:val="en-US"/>
        </w:rPr>
        <w:t>13.交通运输（类）支出</w:t>
      </w:r>
      <w:r>
        <w:rPr>
          <w:rFonts w:hint="eastAsia" w:ascii="仿宋_GB2312" w:hAnsi="仿宋_GB2312" w:eastAsia="仿宋_GB2312" w:cs="仿宋_GB2312"/>
          <w:sz w:val="30"/>
          <w:lang w:val="en-US" w:eastAsia="zh-CN"/>
        </w:rPr>
        <w:t>0.00</w:t>
      </w:r>
      <w:r>
        <w:rPr>
          <w:rFonts w:hint="eastAsia" w:ascii="仿宋_GB2312" w:hAnsi="仿宋_GB2312" w:eastAsia="仿宋_GB2312" w:cs="仿宋_GB2312"/>
          <w:sz w:val="30"/>
          <w:lang w:val="en-US"/>
        </w:rPr>
        <w:t>元，占一般公共预算财政拨款总支出的</w:t>
      </w:r>
      <w:r>
        <w:rPr>
          <w:rFonts w:hint="eastAsia" w:ascii="仿宋_GB2312" w:hAnsi="仿宋_GB2312" w:eastAsia="仿宋_GB2312" w:cs="仿宋_GB2312"/>
          <w:sz w:val="30"/>
          <w:lang w:val="en-US" w:eastAsia="zh-CN"/>
        </w:rPr>
        <w:t>0.00</w:t>
      </w:r>
      <w:r>
        <w:rPr>
          <w:rFonts w:hint="eastAsia" w:ascii="仿宋_GB2312" w:hAnsi="仿宋_GB2312" w:eastAsia="仿宋_GB2312" w:cs="仿宋_GB2312"/>
          <w:sz w:val="30"/>
          <w:lang w:val="en-US"/>
        </w:rPr>
        <w:t>%。</w:t>
      </w:r>
    </w:p>
    <w:p w14:paraId="509415CF">
      <w:pPr>
        <w:keepNext w:val="0"/>
        <w:keepLines w:val="0"/>
        <w:pageBreakBefore w:val="0"/>
        <w:kinsoku/>
        <w:wordWrap/>
        <w:overflowPunct/>
        <w:topLinePunct w:val="0"/>
        <w:autoSpaceDE/>
        <w:autoSpaceDN/>
        <w:bidi w:val="0"/>
        <w:adjustRightInd/>
        <w:snapToGrid/>
        <w:spacing w:line="590" w:lineRule="exact"/>
        <w:ind w:firstLine="600" w:firstLineChars="200"/>
        <w:jc w:val="both"/>
        <w:textAlignment w:val="auto"/>
        <w:rPr>
          <w:rFonts w:hint="eastAsia" w:ascii="仿宋_GB2312" w:hAnsi="仿宋_GB2312" w:eastAsia="仿宋_GB2312" w:cs="仿宋_GB2312"/>
          <w:sz w:val="30"/>
          <w:lang w:val="en-US"/>
        </w:rPr>
      </w:pPr>
      <w:r>
        <w:rPr>
          <w:rFonts w:hint="eastAsia" w:ascii="仿宋_GB2312" w:hAnsi="仿宋_GB2312" w:eastAsia="仿宋_GB2312" w:cs="仿宋_GB2312"/>
          <w:sz w:val="30"/>
          <w:lang w:val="en-US"/>
        </w:rPr>
        <w:t>14.资源勘探工业信息等（类）支出</w:t>
      </w:r>
      <w:r>
        <w:rPr>
          <w:rFonts w:hint="eastAsia" w:ascii="仿宋_GB2312" w:hAnsi="仿宋_GB2312" w:eastAsia="仿宋_GB2312" w:cs="仿宋_GB2312"/>
          <w:sz w:val="30"/>
          <w:lang w:val="en-US" w:eastAsia="zh-CN"/>
        </w:rPr>
        <w:t>0.00</w:t>
      </w:r>
      <w:r>
        <w:rPr>
          <w:rFonts w:hint="eastAsia" w:ascii="仿宋_GB2312" w:hAnsi="仿宋_GB2312" w:eastAsia="仿宋_GB2312" w:cs="仿宋_GB2312"/>
          <w:sz w:val="30"/>
          <w:lang w:val="en-US"/>
        </w:rPr>
        <w:t>元，占一般公共预算财政拨款总支出的</w:t>
      </w:r>
      <w:r>
        <w:rPr>
          <w:rFonts w:hint="eastAsia" w:ascii="仿宋_GB2312" w:hAnsi="仿宋_GB2312" w:eastAsia="仿宋_GB2312" w:cs="仿宋_GB2312"/>
          <w:sz w:val="30"/>
          <w:lang w:val="en-US" w:eastAsia="zh-CN"/>
        </w:rPr>
        <w:t>0.00</w:t>
      </w:r>
      <w:r>
        <w:rPr>
          <w:rFonts w:hint="eastAsia" w:ascii="仿宋_GB2312" w:hAnsi="仿宋_GB2312" w:eastAsia="仿宋_GB2312" w:cs="仿宋_GB2312"/>
          <w:sz w:val="30"/>
          <w:lang w:val="en-US"/>
        </w:rPr>
        <w:t>%。</w:t>
      </w:r>
    </w:p>
    <w:p w14:paraId="1465D36E">
      <w:pPr>
        <w:keepNext w:val="0"/>
        <w:keepLines w:val="0"/>
        <w:pageBreakBefore w:val="0"/>
        <w:kinsoku/>
        <w:wordWrap/>
        <w:overflowPunct/>
        <w:topLinePunct w:val="0"/>
        <w:autoSpaceDE/>
        <w:autoSpaceDN/>
        <w:bidi w:val="0"/>
        <w:adjustRightInd/>
        <w:snapToGrid/>
        <w:spacing w:line="590" w:lineRule="exact"/>
        <w:ind w:firstLine="600" w:firstLineChars="200"/>
        <w:jc w:val="both"/>
        <w:textAlignment w:val="auto"/>
        <w:rPr>
          <w:rFonts w:hint="eastAsia" w:ascii="仿宋_GB2312" w:hAnsi="仿宋_GB2312" w:eastAsia="仿宋_GB2312" w:cs="仿宋_GB2312"/>
          <w:sz w:val="30"/>
          <w:lang w:val="en-US"/>
        </w:rPr>
      </w:pPr>
      <w:r>
        <w:rPr>
          <w:rFonts w:hint="eastAsia" w:ascii="仿宋_GB2312" w:hAnsi="仿宋_GB2312" w:eastAsia="仿宋_GB2312" w:cs="仿宋_GB2312"/>
          <w:sz w:val="30"/>
          <w:lang w:val="en-US"/>
        </w:rPr>
        <w:t>15.商业服务业等（类）支出</w:t>
      </w:r>
      <w:r>
        <w:rPr>
          <w:rFonts w:hint="eastAsia" w:ascii="仿宋_GB2312" w:hAnsi="仿宋_GB2312" w:eastAsia="仿宋_GB2312" w:cs="仿宋_GB2312"/>
          <w:sz w:val="30"/>
          <w:lang w:val="en-US" w:eastAsia="zh-CN"/>
        </w:rPr>
        <w:t>0.00</w:t>
      </w:r>
      <w:r>
        <w:rPr>
          <w:rFonts w:hint="eastAsia" w:ascii="仿宋_GB2312" w:hAnsi="仿宋_GB2312" w:eastAsia="仿宋_GB2312" w:cs="仿宋_GB2312"/>
          <w:sz w:val="30"/>
          <w:lang w:val="en-US"/>
        </w:rPr>
        <w:t>元，占一般公共预算财政拨款总支出的</w:t>
      </w:r>
      <w:r>
        <w:rPr>
          <w:rFonts w:hint="eastAsia" w:ascii="仿宋_GB2312" w:hAnsi="仿宋_GB2312" w:eastAsia="仿宋_GB2312" w:cs="仿宋_GB2312"/>
          <w:sz w:val="30"/>
          <w:lang w:val="en-US" w:eastAsia="zh-CN"/>
        </w:rPr>
        <w:t>0.00</w:t>
      </w:r>
      <w:r>
        <w:rPr>
          <w:rFonts w:hint="eastAsia" w:ascii="仿宋_GB2312" w:hAnsi="仿宋_GB2312" w:eastAsia="仿宋_GB2312" w:cs="仿宋_GB2312"/>
          <w:sz w:val="30"/>
          <w:lang w:val="en-US"/>
        </w:rPr>
        <w:t>%。</w:t>
      </w:r>
    </w:p>
    <w:p w14:paraId="05B25CF1">
      <w:pPr>
        <w:keepNext w:val="0"/>
        <w:keepLines w:val="0"/>
        <w:pageBreakBefore w:val="0"/>
        <w:kinsoku/>
        <w:wordWrap/>
        <w:overflowPunct/>
        <w:topLinePunct w:val="0"/>
        <w:autoSpaceDE/>
        <w:autoSpaceDN/>
        <w:bidi w:val="0"/>
        <w:adjustRightInd/>
        <w:snapToGrid/>
        <w:spacing w:line="590" w:lineRule="exact"/>
        <w:ind w:firstLine="600" w:firstLineChars="200"/>
        <w:jc w:val="both"/>
        <w:textAlignment w:val="auto"/>
        <w:rPr>
          <w:rFonts w:hint="eastAsia" w:ascii="仿宋_GB2312" w:hAnsi="仿宋_GB2312" w:eastAsia="仿宋_GB2312" w:cs="仿宋_GB2312"/>
          <w:sz w:val="30"/>
          <w:lang w:val="en-US"/>
        </w:rPr>
      </w:pPr>
      <w:r>
        <w:rPr>
          <w:rFonts w:hint="eastAsia" w:ascii="仿宋_GB2312" w:hAnsi="仿宋_GB2312" w:eastAsia="仿宋_GB2312" w:cs="仿宋_GB2312"/>
          <w:sz w:val="30"/>
          <w:lang w:val="en-US"/>
        </w:rPr>
        <w:t>16.金融（类）支出</w:t>
      </w:r>
      <w:r>
        <w:rPr>
          <w:rFonts w:hint="eastAsia" w:ascii="仿宋_GB2312" w:hAnsi="仿宋_GB2312" w:eastAsia="仿宋_GB2312" w:cs="仿宋_GB2312"/>
          <w:sz w:val="30"/>
          <w:lang w:val="en-US" w:eastAsia="zh-CN"/>
        </w:rPr>
        <w:t>0.00</w:t>
      </w:r>
      <w:r>
        <w:rPr>
          <w:rFonts w:hint="eastAsia" w:ascii="仿宋_GB2312" w:hAnsi="仿宋_GB2312" w:eastAsia="仿宋_GB2312" w:cs="仿宋_GB2312"/>
          <w:sz w:val="30"/>
          <w:lang w:val="en-US"/>
        </w:rPr>
        <w:t>元，占一般公共预算财政拨款总支出的</w:t>
      </w:r>
      <w:r>
        <w:rPr>
          <w:rFonts w:hint="eastAsia" w:ascii="仿宋_GB2312" w:hAnsi="仿宋_GB2312" w:eastAsia="仿宋_GB2312" w:cs="仿宋_GB2312"/>
          <w:sz w:val="30"/>
          <w:lang w:val="en-US" w:eastAsia="zh-CN"/>
        </w:rPr>
        <w:t>0.00</w:t>
      </w:r>
      <w:r>
        <w:rPr>
          <w:rFonts w:hint="eastAsia" w:ascii="仿宋_GB2312" w:hAnsi="仿宋_GB2312" w:eastAsia="仿宋_GB2312" w:cs="仿宋_GB2312"/>
          <w:sz w:val="30"/>
          <w:lang w:val="en-US"/>
        </w:rPr>
        <w:t>%。</w:t>
      </w:r>
    </w:p>
    <w:p w14:paraId="6CB3EDAB">
      <w:pPr>
        <w:keepNext w:val="0"/>
        <w:keepLines w:val="0"/>
        <w:pageBreakBefore w:val="0"/>
        <w:kinsoku/>
        <w:wordWrap/>
        <w:overflowPunct/>
        <w:topLinePunct w:val="0"/>
        <w:autoSpaceDE/>
        <w:autoSpaceDN/>
        <w:bidi w:val="0"/>
        <w:adjustRightInd/>
        <w:snapToGrid/>
        <w:spacing w:line="590" w:lineRule="exact"/>
        <w:ind w:firstLine="600" w:firstLineChars="200"/>
        <w:jc w:val="both"/>
        <w:textAlignment w:val="auto"/>
        <w:rPr>
          <w:rFonts w:hint="eastAsia" w:ascii="仿宋_GB2312" w:hAnsi="仿宋_GB2312" w:eastAsia="仿宋_GB2312" w:cs="仿宋_GB2312"/>
          <w:sz w:val="30"/>
          <w:lang w:val="en-US"/>
        </w:rPr>
      </w:pPr>
      <w:r>
        <w:rPr>
          <w:rFonts w:hint="eastAsia" w:ascii="仿宋_GB2312" w:hAnsi="仿宋_GB2312" w:eastAsia="仿宋_GB2312" w:cs="仿宋_GB2312"/>
          <w:sz w:val="30"/>
          <w:lang w:val="en-US"/>
        </w:rPr>
        <w:t>17.援助其他地区（类）支出</w:t>
      </w:r>
      <w:r>
        <w:rPr>
          <w:rFonts w:hint="eastAsia" w:ascii="仿宋_GB2312" w:hAnsi="仿宋_GB2312" w:eastAsia="仿宋_GB2312" w:cs="仿宋_GB2312"/>
          <w:sz w:val="30"/>
          <w:lang w:val="en-US" w:eastAsia="zh-CN"/>
        </w:rPr>
        <w:t>0.00</w:t>
      </w:r>
      <w:r>
        <w:rPr>
          <w:rFonts w:hint="eastAsia" w:ascii="仿宋_GB2312" w:hAnsi="仿宋_GB2312" w:eastAsia="仿宋_GB2312" w:cs="仿宋_GB2312"/>
          <w:sz w:val="30"/>
          <w:lang w:val="en-US"/>
        </w:rPr>
        <w:t>元，占一般公共预算财政拨款总支出的</w:t>
      </w:r>
      <w:r>
        <w:rPr>
          <w:rFonts w:hint="eastAsia" w:ascii="仿宋_GB2312" w:hAnsi="仿宋_GB2312" w:eastAsia="仿宋_GB2312" w:cs="仿宋_GB2312"/>
          <w:sz w:val="30"/>
          <w:lang w:val="en-US" w:eastAsia="zh-CN"/>
        </w:rPr>
        <w:t>0.00</w:t>
      </w:r>
      <w:r>
        <w:rPr>
          <w:rFonts w:hint="eastAsia" w:ascii="仿宋_GB2312" w:hAnsi="仿宋_GB2312" w:eastAsia="仿宋_GB2312" w:cs="仿宋_GB2312"/>
          <w:sz w:val="30"/>
          <w:lang w:val="en-US"/>
        </w:rPr>
        <w:t>%。</w:t>
      </w:r>
    </w:p>
    <w:p w14:paraId="7DAF3533">
      <w:pPr>
        <w:keepNext w:val="0"/>
        <w:keepLines w:val="0"/>
        <w:pageBreakBefore w:val="0"/>
        <w:kinsoku/>
        <w:wordWrap/>
        <w:overflowPunct/>
        <w:topLinePunct w:val="0"/>
        <w:autoSpaceDE/>
        <w:autoSpaceDN/>
        <w:bidi w:val="0"/>
        <w:adjustRightInd/>
        <w:snapToGrid/>
        <w:spacing w:line="590" w:lineRule="exact"/>
        <w:ind w:firstLine="600" w:firstLineChars="200"/>
        <w:jc w:val="both"/>
        <w:textAlignment w:val="auto"/>
        <w:rPr>
          <w:rFonts w:hint="eastAsia" w:ascii="仿宋_GB2312" w:hAnsi="仿宋_GB2312" w:eastAsia="仿宋_GB2312" w:cs="仿宋_GB2312"/>
          <w:sz w:val="30"/>
          <w:lang w:val="en-US"/>
        </w:rPr>
      </w:pPr>
      <w:r>
        <w:rPr>
          <w:rFonts w:hint="eastAsia" w:ascii="仿宋_GB2312" w:hAnsi="仿宋_GB2312" w:eastAsia="仿宋_GB2312" w:cs="仿宋_GB2312"/>
          <w:sz w:val="30"/>
          <w:lang w:val="en-US"/>
        </w:rPr>
        <w:t>18.自然资源海洋气象等（类）支出</w:t>
      </w:r>
      <w:r>
        <w:rPr>
          <w:rFonts w:hint="eastAsia" w:ascii="仿宋_GB2312" w:hAnsi="仿宋_GB2312" w:eastAsia="仿宋_GB2312" w:cs="仿宋_GB2312"/>
          <w:sz w:val="30"/>
          <w:lang w:val="en-US" w:eastAsia="zh-CN"/>
        </w:rPr>
        <w:t>0.00</w:t>
      </w:r>
      <w:r>
        <w:rPr>
          <w:rFonts w:hint="eastAsia" w:ascii="仿宋_GB2312" w:hAnsi="仿宋_GB2312" w:eastAsia="仿宋_GB2312" w:cs="仿宋_GB2312"/>
          <w:sz w:val="30"/>
          <w:lang w:val="en-US"/>
        </w:rPr>
        <w:t>元，占一般公共预算财政拨款总支出的</w:t>
      </w:r>
      <w:r>
        <w:rPr>
          <w:rFonts w:hint="eastAsia" w:ascii="仿宋_GB2312" w:hAnsi="仿宋_GB2312" w:eastAsia="仿宋_GB2312" w:cs="仿宋_GB2312"/>
          <w:sz w:val="30"/>
          <w:lang w:val="en-US" w:eastAsia="zh-CN"/>
        </w:rPr>
        <w:t>0.00</w:t>
      </w:r>
      <w:r>
        <w:rPr>
          <w:rFonts w:hint="eastAsia" w:ascii="仿宋_GB2312" w:hAnsi="仿宋_GB2312" w:eastAsia="仿宋_GB2312" w:cs="仿宋_GB2312"/>
          <w:sz w:val="30"/>
          <w:lang w:val="en-US"/>
        </w:rPr>
        <w:t>%。</w:t>
      </w:r>
    </w:p>
    <w:p w14:paraId="02A06612">
      <w:pPr>
        <w:keepNext w:val="0"/>
        <w:keepLines w:val="0"/>
        <w:pageBreakBefore w:val="0"/>
        <w:kinsoku/>
        <w:wordWrap/>
        <w:overflowPunct/>
        <w:topLinePunct w:val="0"/>
        <w:autoSpaceDE/>
        <w:autoSpaceDN/>
        <w:bidi w:val="0"/>
        <w:adjustRightInd/>
        <w:snapToGrid/>
        <w:spacing w:line="590" w:lineRule="exact"/>
        <w:ind w:firstLine="600" w:firstLineChars="200"/>
        <w:jc w:val="both"/>
        <w:textAlignment w:val="auto"/>
        <w:rPr>
          <w:rFonts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sz w:val="30"/>
          <w:lang w:val="en-US"/>
        </w:rPr>
        <w:t>19.住房保障（类）支出</w:t>
      </w:r>
      <w:r>
        <w:rPr>
          <w:rFonts w:hint="eastAsia" w:ascii="仿宋_GB2312" w:hAnsi="仿宋_GB2312" w:eastAsia="仿宋_GB2312" w:cs="仿宋_GB2312"/>
          <w:sz w:val="30"/>
          <w:lang w:val="en-US" w:eastAsia="zh-CN"/>
        </w:rPr>
        <w:t>247,010.73</w:t>
      </w:r>
      <w:r>
        <w:rPr>
          <w:rFonts w:hint="eastAsia" w:ascii="仿宋_GB2312" w:hAnsi="仿宋_GB2312" w:eastAsia="仿宋_GB2312" w:cs="仿宋_GB2312"/>
          <w:sz w:val="30"/>
          <w:lang w:val="en-US"/>
        </w:rPr>
        <w:t>元，占一般公共预算财政拨款总支出的</w:t>
      </w:r>
      <w:r>
        <w:rPr>
          <w:rFonts w:hint="eastAsia" w:ascii="仿宋_GB2312" w:hAnsi="仿宋_GB2312" w:eastAsia="仿宋_GB2312" w:cs="仿宋_GB2312"/>
          <w:sz w:val="30"/>
          <w:lang w:val="en-US" w:eastAsia="zh-CN"/>
        </w:rPr>
        <w:t>4.91</w:t>
      </w:r>
      <w:r>
        <w:rPr>
          <w:rFonts w:hint="eastAsia" w:ascii="仿宋_GB2312" w:hAnsi="仿宋_GB2312" w:eastAsia="仿宋_GB2312" w:cs="仿宋_GB2312"/>
          <w:sz w:val="30"/>
          <w:lang w:val="en-US"/>
        </w:rPr>
        <w:t>%。</w:t>
      </w:r>
      <w:r>
        <w:rPr>
          <w:rFonts w:ascii="仿宋_GB2312" w:hAnsi="仿宋_GB2312" w:eastAsia="仿宋_GB2312" w:cs="仿宋_GB2312"/>
          <w:color w:val="000000"/>
          <w:sz w:val="30"/>
          <w:szCs w:val="30"/>
          <w:shd w:val="clear" w:color="auto" w:fill="FFFFFF"/>
        </w:rPr>
        <w:t>主要用于公积金及购房补贴支出。</w:t>
      </w:r>
    </w:p>
    <w:p w14:paraId="036A7601">
      <w:pPr>
        <w:keepNext w:val="0"/>
        <w:keepLines w:val="0"/>
        <w:pageBreakBefore w:val="0"/>
        <w:kinsoku/>
        <w:wordWrap/>
        <w:overflowPunct/>
        <w:topLinePunct w:val="0"/>
        <w:autoSpaceDE/>
        <w:autoSpaceDN/>
        <w:bidi w:val="0"/>
        <w:adjustRightInd/>
        <w:snapToGrid/>
        <w:spacing w:line="590" w:lineRule="exact"/>
        <w:ind w:firstLine="600" w:firstLineChars="200"/>
        <w:jc w:val="both"/>
        <w:textAlignment w:val="auto"/>
        <w:rPr>
          <w:rFonts w:hint="eastAsia" w:ascii="仿宋_GB2312" w:hAnsi="仿宋_GB2312" w:eastAsia="仿宋_GB2312" w:cs="仿宋_GB2312"/>
          <w:sz w:val="30"/>
          <w:lang w:val="en-US"/>
        </w:rPr>
      </w:pPr>
      <w:r>
        <w:rPr>
          <w:rFonts w:hint="eastAsia" w:ascii="仿宋_GB2312" w:hAnsi="仿宋_GB2312" w:eastAsia="仿宋_GB2312" w:cs="仿宋_GB2312"/>
          <w:sz w:val="30"/>
          <w:lang w:val="en-US"/>
        </w:rPr>
        <w:t>20.粮油物资储备（类）支出</w:t>
      </w:r>
      <w:r>
        <w:rPr>
          <w:rFonts w:hint="eastAsia" w:ascii="仿宋_GB2312" w:hAnsi="仿宋_GB2312" w:eastAsia="仿宋_GB2312" w:cs="仿宋_GB2312"/>
          <w:sz w:val="30"/>
          <w:lang w:val="en-US" w:eastAsia="zh-CN"/>
        </w:rPr>
        <w:t>0.00</w:t>
      </w:r>
      <w:r>
        <w:rPr>
          <w:rFonts w:hint="eastAsia" w:ascii="仿宋_GB2312" w:hAnsi="仿宋_GB2312" w:eastAsia="仿宋_GB2312" w:cs="仿宋_GB2312"/>
          <w:sz w:val="30"/>
          <w:lang w:val="en-US"/>
        </w:rPr>
        <w:t>元，占一般公共预算财政拨款总支出的</w:t>
      </w:r>
      <w:r>
        <w:rPr>
          <w:rFonts w:hint="eastAsia" w:ascii="仿宋_GB2312" w:hAnsi="仿宋_GB2312" w:eastAsia="仿宋_GB2312" w:cs="仿宋_GB2312"/>
          <w:sz w:val="30"/>
          <w:lang w:val="en-US" w:eastAsia="zh-CN"/>
        </w:rPr>
        <w:t>0.00</w:t>
      </w:r>
      <w:r>
        <w:rPr>
          <w:rFonts w:hint="eastAsia" w:ascii="仿宋_GB2312" w:hAnsi="仿宋_GB2312" w:eastAsia="仿宋_GB2312" w:cs="仿宋_GB2312"/>
          <w:sz w:val="30"/>
          <w:lang w:val="en-US"/>
        </w:rPr>
        <w:t>%。</w:t>
      </w:r>
    </w:p>
    <w:p w14:paraId="4E1863D7">
      <w:pPr>
        <w:keepNext w:val="0"/>
        <w:keepLines w:val="0"/>
        <w:pageBreakBefore w:val="0"/>
        <w:kinsoku/>
        <w:wordWrap/>
        <w:overflowPunct/>
        <w:topLinePunct w:val="0"/>
        <w:autoSpaceDE/>
        <w:autoSpaceDN/>
        <w:bidi w:val="0"/>
        <w:adjustRightInd/>
        <w:snapToGrid/>
        <w:spacing w:line="590" w:lineRule="exact"/>
        <w:ind w:firstLine="600" w:firstLineChars="200"/>
        <w:jc w:val="both"/>
        <w:textAlignment w:val="auto"/>
        <w:rPr>
          <w:rFonts w:hint="eastAsia" w:ascii="仿宋_GB2312" w:hAnsi="仿宋_GB2312" w:eastAsia="仿宋_GB2312" w:cs="仿宋_GB2312"/>
          <w:sz w:val="30"/>
          <w:lang w:val="en-US"/>
        </w:rPr>
      </w:pPr>
      <w:r>
        <w:rPr>
          <w:rFonts w:hint="eastAsia" w:ascii="仿宋_GB2312" w:hAnsi="仿宋_GB2312" w:eastAsia="仿宋_GB2312" w:cs="仿宋_GB2312"/>
          <w:sz w:val="30"/>
          <w:lang w:val="en-US"/>
        </w:rPr>
        <w:t>21.国有资本经营预算（类）支出</w:t>
      </w:r>
      <w:r>
        <w:rPr>
          <w:rFonts w:hint="eastAsia" w:ascii="仿宋_GB2312" w:hAnsi="仿宋_GB2312" w:eastAsia="仿宋_GB2312" w:cs="仿宋_GB2312"/>
          <w:sz w:val="30"/>
          <w:lang w:val="en-US" w:eastAsia="zh-CN"/>
        </w:rPr>
        <w:t>0.00</w:t>
      </w:r>
      <w:r>
        <w:rPr>
          <w:rFonts w:hint="eastAsia" w:ascii="仿宋_GB2312" w:hAnsi="仿宋_GB2312" w:eastAsia="仿宋_GB2312" w:cs="仿宋_GB2312"/>
          <w:sz w:val="30"/>
          <w:lang w:val="en-US"/>
        </w:rPr>
        <w:t>元，占一般公共预算财政拨款总支出的</w:t>
      </w:r>
      <w:r>
        <w:rPr>
          <w:rFonts w:hint="eastAsia" w:ascii="仿宋_GB2312" w:hAnsi="仿宋_GB2312" w:eastAsia="仿宋_GB2312" w:cs="仿宋_GB2312"/>
          <w:sz w:val="30"/>
          <w:lang w:val="en-US" w:eastAsia="zh-CN"/>
        </w:rPr>
        <w:t>0.00</w:t>
      </w:r>
      <w:r>
        <w:rPr>
          <w:rFonts w:hint="eastAsia" w:ascii="仿宋_GB2312" w:hAnsi="仿宋_GB2312" w:eastAsia="仿宋_GB2312" w:cs="仿宋_GB2312"/>
          <w:sz w:val="30"/>
          <w:lang w:val="en-US"/>
        </w:rPr>
        <w:t>%。</w:t>
      </w:r>
    </w:p>
    <w:p w14:paraId="522580C9">
      <w:pPr>
        <w:keepNext w:val="0"/>
        <w:keepLines w:val="0"/>
        <w:pageBreakBefore w:val="0"/>
        <w:kinsoku/>
        <w:wordWrap/>
        <w:overflowPunct/>
        <w:topLinePunct w:val="0"/>
        <w:autoSpaceDE/>
        <w:autoSpaceDN/>
        <w:bidi w:val="0"/>
        <w:adjustRightInd/>
        <w:snapToGrid/>
        <w:spacing w:line="590" w:lineRule="exact"/>
        <w:ind w:firstLine="600" w:firstLineChars="200"/>
        <w:jc w:val="both"/>
        <w:textAlignment w:val="auto"/>
        <w:rPr>
          <w:rFonts w:hint="eastAsia" w:ascii="仿宋_GB2312" w:hAnsi="仿宋_GB2312" w:eastAsia="仿宋_GB2312" w:cs="仿宋_GB2312"/>
          <w:sz w:val="30"/>
          <w:lang w:val="en-US"/>
        </w:rPr>
      </w:pPr>
      <w:r>
        <w:rPr>
          <w:rFonts w:hint="eastAsia" w:ascii="仿宋_GB2312" w:hAnsi="仿宋_GB2312" w:eastAsia="仿宋_GB2312" w:cs="仿宋_GB2312"/>
          <w:sz w:val="30"/>
          <w:lang w:val="en-US"/>
        </w:rPr>
        <w:t>22.灾害防治及应急管理（类）支出</w:t>
      </w:r>
      <w:r>
        <w:rPr>
          <w:rFonts w:hint="eastAsia" w:ascii="仿宋_GB2312" w:hAnsi="仿宋_GB2312" w:eastAsia="仿宋_GB2312" w:cs="仿宋_GB2312"/>
          <w:sz w:val="30"/>
          <w:lang w:val="en-US" w:eastAsia="zh-CN"/>
        </w:rPr>
        <w:t>0.00</w:t>
      </w:r>
      <w:r>
        <w:rPr>
          <w:rFonts w:hint="eastAsia" w:ascii="仿宋_GB2312" w:hAnsi="仿宋_GB2312" w:eastAsia="仿宋_GB2312" w:cs="仿宋_GB2312"/>
          <w:sz w:val="30"/>
          <w:lang w:val="en-US"/>
        </w:rPr>
        <w:t>元，占一般公共预算财政拨款总支出的</w:t>
      </w:r>
      <w:r>
        <w:rPr>
          <w:rFonts w:hint="eastAsia" w:ascii="仿宋_GB2312" w:hAnsi="仿宋_GB2312" w:eastAsia="仿宋_GB2312" w:cs="仿宋_GB2312"/>
          <w:sz w:val="30"/>
          <w:lang w:val="en-US" w:eastAsia="zh-CN"/>
        </w:rPr>
        <w:t>0.00</w:t>
      </w:r>
      <w:r>
        <w:rPr>
          <w:rFonts w:hint="eastAsia" w:ascii="仿宋_GB2312" w:hAnsi="仿宋_GB2312" w:eastAsia="仿宋_GB2312" w:cs="仿宋_GB2312"/>
          <w:sz w:val="30"/>
          <w:lang w:val="en-US"/>
        </w:rPr>
        <w:t>%。</w:t>
      </w:r>
    </w:p>
    <w:p w14:paraId="0F10D7E4">
      <w:pPr>
        <w:keepNext w:val="0"/>
        <w:keepLines w:val="0"/>
        <w:pageBreakBefore w:val="0"/>
        <w:kinsoku/>
        <w:wordWrap/>
        <w:overflowPunct/>
        <w:topLinePunct w:val="0"/>
        <w:autoSpaceDE/>
        <w:autoSpaceDN/>
        <w:bidi w:val="0"/>
        <w:adjustRightInd/>
        <w:snapToGrid/>
        <w:spacing w:line="590" w:lineRule="exact"/>
        <w:ind w:firstLine="600" w:firstLineChars="200"/>
        <w:jc w:val="both"/>
        <w:textAlignment w:val="auto"/>
        <w:rPr>
          <w:rFonts w:hint="eastAsia" w:ascii="仿宋_GB2312" w:hAnsi="仿宋_GB2312" w:eastAsia="仿宋_GB2312" w:cs="仿宋_GB2312"/>
          <w:sz w:val="30"/>
          <w:lang w:val="en-US"/>
        </w:rPr>
      </w:pPr>
      <w:r>
        <w:rPr>
          <w:rFonts w:hint="eastAsia" w:ascii="仿宋_GB2312" w:hAnsi="仿宋_GB2312" w:eastAsia="仿宋_GB2312" w:cs="仿宋_GB2312"/>
          <w:sz w:val="30"/>
          <w:lang w:val="en-US"/>
        </w:rPr>
        <w:t>23.其他（类）支出</w:t>
      </w:r>
      <w:r>
        <w:rPr>
          <w:rFonts w:hint="eastAsia" w:ascii="仿宋_GB2312" w:hAnsi="仿宋_GB2312" w:eastAsia="仿宋_GB2312" w:cs="仿宋_GB2312"/>
          <w:sz w:val="30"/>
          <w:lang w:val="en-US" w:eastAsia="zh-CN"/>
        </w:rPr>
        <w:t>0.00</w:t>
      </w:r>
      <w:r>
        <w:rPr>
          <w:rFonts w:hint="eastAsia" w:ascii="仿宋_GB2312" w:hAnsi="仿宋_GB2312" w:eastAsia="仿宋_GB2312" w:cs="仿宋_GB2312"/>
          <w:sz w:val="30"/>
          <w:lang w:val="en-US"/>
        </w:rPr>
        <w:t>元，占一般公共预算财政拨款总支出的</w:t>
      </w:r>
      <w:r>
        <w:rPr>
          <w:rFonts w:hint="eastAsia" w:ascii="仿宋_GB2312" w:hAnsi="仿宋_GB2312" w:eastAsia="仿宋_GB2312" w:cs="仿宋_GB2312"/>
          <w:sz w:val="30"/>
          <w:lang w:val="en-US" w:eastAsia="zh-CN"/>
        </w:rPr>
        <w:t>0.00</w:t>
      </w:r>
      <w:r>
        <w:rPr>
          <w:rFonts w:hint="eastAsia" w:ascii="仿宋_GB2312" w:hAnsi="仿宋_GB2312" w:eastAsia="仿宋_GB2312" w:cs="仿宋_GB2312"/>
          <w:sz w:val="30"/>
          <w:lang w:val="en-US"/>
        </w:rPr>
        <w:t>%。</w:t>
      </w:r>
    </w:p>
    <w:p w14:paraId="1FF1EC40">
      <w:pPr>
        <w:keepNext w:val="0"/>
        <w:keepLines w:val="0"/>
        <w:pageBreakBefore w:val="0"/>
        <w:kinsoku/>
        <w:wordWrap/>
        <w:overflowPunct/>
        <w:topLinePunct w:val="0"/>
        <w:autoSpaceDE/>
        <w:autoSpaceDN/>
        <w:bidi w:val="0"/>
        <w:adjustRightInd/>
        <w:snapToGrid/>
        <w:spacing w:line="590" w:lineRule="exact"/>
        <w:ind w:firstLine="600" w:firstLineChars="200"/>
        <w:jc w:val="both"/>
        <w:textAlignment w:val="auto"/>
        <w:rPr>
          <w:rFonts w:hint="eastAsia" w:ascii="仿宋_GB2312" w:hAnsi="仿宋_GB2312" w:eastAsia="仿宋_GB2312" w:cs="仿宋_GB2312"/>
          <w:sz w:val="30"/>
          <w:lang w:val="en-US"/>
        </w:rPr>
      </w:pPr>
      <w:r>
        <w:rPr>
          <w:rFonts w:hint="eastAsia" w:ascii="仿宋_GB2312" w:hAnsi="仿宋_GB2312" w:eastAsia="仿宋_GB2312" w:cs="仿宋_GB2312"/>
          <w:sz w:val="30"/>
          <w:lang w:val="en-US"/>
        </w:rPr>
        <w:t>24.债务还本（类）支出</w:t>
      </w:r>
      <w:r>
        <w:rPr>
          <w:rFonts w:hint="eastAsia" w:ascii="仿宋_GB2312" w:hAnsi="仿宋_GB2312" w:eastAsia="仿宋_GB2312" w:cs="仿宋_GB2312"/>
          <w:sz w:val="30"/>
          <w:lang w:val="en-US" w:eastAsia="zh-CN"/>
        </w:rPr>
        <w:t>0.00</w:t>
      </w:r>
      <w:r>
        <w:rPr>
          <w:rFonts w:hint="eastAsia" w:ascii="仿宋_GB2312" w:hAnsi="仿宋_GB2312" w:eastAsia="仿宋_GB2312" w:cs="仿宋_GB2312"/>
          <w:sz w:val="30"/>
          <w:lang w:val="en-US"/>
        </w:rPr>
        <w:t>元，占一般公共预算财政拨款总支出的</w:t>
      </w:r>
      <w:r>
        <w:rPr>
          <w:rFonts w:hint="eastAsia" w:ascii="仿宋_GB2312" w:hAnsi="仿宋_GB2312" w:eastAsia="仿宋_GB2312" w:cs="仿宋_GB2312"/>
          <w:sz w:val="30"/>
          <w:lang w:val="en-US" w:eastAsia="zh-CN"/>
        </w:rPr>
        <w:t>0.00</w:t>
      </w:r>
      <w:r>
        <w:rPr>
          <w:rFonts w:hint="eastAsia" w:ascii="仿宋_GB2312" w:hAnsi="仿宋_GB2312" w:eastAsia="仿宋_GB2312" w:cs="仿宋_GB2312"/>
          <w:sz w:val="30"/>
          <w:lang w:val="en-US"/>
        </w:rPr>
        <w:t>%。</w:t>
      </w:r>
    </w:p>
    <w:p w14:paraId="4D46FB7F">
      <w:pPr>
        <w:keepNext w:val="0"/>
        <w:keepLines w:val="0"/>
        <w:pageBreakBefore w:val="0"/>
        <w:kinsoku/>
        <w:wordWrap/>
        <w:overflowPunct/>
        <w:topLinePunct w:val="0"/>
        <w:autoSpaceDE/>
        <w:autoSpaceDN/>
        <w:bidi w:val="0"/>
        <w:adjustRightInd/>
        <w:snapToGrid/>
        <w:spacing w:line="590" w:lineRule="exact"/>
        <w:ind w:firstLine="600" w:firstLineChars="200"/>
        <w:jc w:val="both"/>
        <w:textAlignment w:val="auto"/>
        <w:rPr>
          <w:rFonts w:hint="eastAsia" w:ascii="仿宋_GB2312" w:hAnsi="仿宋_GB2312" w:eastAsia="仿宋_GB2312" w:cs="仿宋_GB2312"/>
          <w:sz w:val="30"/>
          <w:lang w:val="en-US"/>
        </w:rPr>
      </w:pPr>
      <w:r>
        <w:rPr>
          <w:rFonts w:hint="eastAsia" w:ascii="仿宋_GB2312" w:hAnsi="仿宋_GB2312" w:eastAsia="仿宋_GB2312" w:cs="仿宋_GB2312"/>
          <w:sz w:val="30"/>
          <w:lang w:val="en-US"/>
        </w:rPr>
        <w:t>25.债务付息（类）支出</w:t>
      </w:r>
      <w:r>
        <w:rPr>
          <w:rFonts w:hint="eastAsia" w:ascii="仿宋_GB2312" w:hAnsi="仿宋_GB2312" w:eastAsia="仿宋_GB2312" w:cs="仿宋_GB2312"/>
          <w:sz w:val="30"/>
          <w:lang w:val="en-US" w:eastAsia="zh-CN"/>
        </w:rPr>
        <w:t>0.00</w:t>
      </w:r>
      <w:r>
        <w:rPr>
          <w:rFonts w:hint="eastAsia" w:ascii="仿宋_GB2312" w:hAnsi="仿宋_GB2312" w:eastAsia="仿宋_GB2312" w:cs="仿宋_GB2312"/>
          <w:sz w:val="30"/>
          <w:lang w:val="en-US"/>
        </w:rPr>
        <w:t>元，占一般公共预算财政拨款总支出的</w:t>
      </w:r>
      <w:r>
        <w:rPr>
          <w:rFonts w:hint="eastAsia" w:ascii="仿宋_GB2312" w:hAnsi="仿宋_GB2312" w:eastAsia="仿宋_GB2312" w:cs="仿宋_GB2312"/>
          <w:sz w:val="30"/>
          <w:lang w:val="en-US" w:eastAsia="zh-CN"/>
        </w:rPr>
        <w:t>0.00</w:t>
      </w:r>
      <w:r>
        <w:rPr>
          <w:rFonts w:hint="eastAsia" w:ascii="仿宋_GB2312" w:hAnsi="仿宋_GB2312" w:eastAsia="仿宋_GB2312" w:cs="仿宋_GB2312"/>
          <w:sz w:val="30"/>
          <w:lang w:val="en-US"/>
        </w:rPr>
        <w:t>%。</w:t>
      </w:r>
    </w:p>
    <w:p w14:paraId="0C5A61A0">
      <w:pPr>
        <w:keepNext w:val="0"/>
        <w:keepLines w:val="0"/>
        <w:pageBreakBefore w:val="0"/>
        <w:kinsoku/>
        <w:wordWrap/>
        <w:overflowPunct/>
        <w:topLinePunct w:val="0"/>
        <w:autoSpaceDE/>
        <w:autoSpaceDN/>
        <w:bidi w:val="0"/>
        <w:adjustRightInd/>
        <w:snapToGrid/>
        <w:spacing w:line="590" w:lineRule="exact"/>
        <w:ind w:firstLine="600" w:firstLineChars="200"/>
        <w:jc w:val="both"/>
        <w:textAlignment w:val="auto"/>
        <w:rPr>
          <w:rFonts w:hint="eastAsia" w:ascii="仿宋_GB2312" w:hAnsi="宋体" w:eastAsia="仿宋_GB2312" w:cs="Arial"/>
          <w:kern w:val="0"/>
          <w:sz w:val="30"/>
          <w:szCs w:val="30"/>
          <w:highlight w:val="none"/>
        </w:rPr>
      </w:pPr>
      <w:r>
        <w:rPr>
          <w:rFonts w:hint="eastAsia" w:ascii="仿宋_GB2312" w:hAnsi="仿宋_GB2312" w:eastAsia="仿宋_GB2312" w:cs="仿宋_GB2312"/>
          <w:sz w:val="30"/>
          <w:lang w:val="en-US"/>
        </w:rPr>
        <w:t>26.抗疫特别国债安排（类）支出</w:t>
      </w:r>
      <w:r>
        <w:rPr>
          <w:rFonts w:hint="eastAsia" w:ascii="仿宋_GB2312" w:hAnsi="仿宋_GB2312" w:eastAsia="仿宋_GB2312" w:cs="仿宋_GB2312"/>
          <w:sz w:val="30"/>
          <w:lang w:val="en-US" w:eastAsia="zh-CN"/>
        </w:rPr>
        <w:t>0.00</w:t>
      </w:r>
      <w:r>
        <w:rPr>
          <w:rFonts w:hint="eastAsia" w:ascii="仿宋_GB2312" w:hAnsi="仿宋_GB2312" w:eastAsia="仿宋_GB2312" w:cs="仿宋_GB2312"/>
          <w:sz w:val="30"/>
          <w:lang w:val="en-US"/>
        </w:rPr>
        <w:t>元，占一般公共预算财政拨款总支出的</w:t>
      </w:r>
      <w:r>
        <w:rPr>
          <w:rFonts w:hint="eastAsia" w:ascii="仿宋_GB2312" w:hAnsi="仿宋_GB2312" w:eastAsia="仿宋_GB2312" w:cs="仿宋_GB2312"/>
          <w:sz w:val="30"/>
          <w:lang w:val="en-US" w:eastAsia="zh-CN"/>
        </w:rPr>
        <w:t>0.00</w:t>
      </w:r>
      <w:r>
        <w:rPr>
          <w:rFonts w:hint="eastAsia" w:ascii="仿宋_GB2312" w:hAnsi="仿宋_GB2312" w:eastAsia="仿宋_GB2312" w:cs="仿宋_GB2312"/>
          <w:sz w:val="30"/>
          <w:lang w:val="en-US"/>
        </w:rPr>
        <w:t>%。</w:t>
      </w:r>
    </w:p>
    <w:p w14:paraId="7438F617">
      <w:pPr>
        <w:keepNext w:val="0"/>
        <w:keepLines w:val="0"/>
        <w:pageBreakBefore w:val="0"/>
        <w:widowControl/>
        <w:numPr>
          <w:ilvl w:val="0"/>
          <w:numId w:val="2"/>
        </w:numPr>
        <w:kinsoku/>
        <w:wordWrap/>
        <w:overflowPunct/>
        <w:topLinePunct w:val="0"/>
        <w:autoSpaceDE/>
        <w:autoSpaceDN/>
        <w:bidi w:val="0"/>
        <w:adjustRightInd/>
        <w:snapToGrid/>
        <w:spacing w:line="590" w:lineRule="exact"/>
        <w:ind w:firstLine="600" w:firstLineChars="200"/>
        <w:jc w:val="both"/>
        <w:textAlignment w:val="auto"/>
        <w:rPr>
          <w:rFonts w:hint="eastAsia" w:ascii="黑体" w:hAnsi="黑体" w:eastAsia="黑体"/>
          <w:sz w:val="30"/>
          <w:szCs w:val="30"/>
          <w:highlight w:val="none"/>
        </w:rPr>
      </w:pPr>
      <w:r>
        <w:rPr>
          <w:rFonts w:hint="eastAsia" w:ascii="黑体" w:hAnsi="黑体" w:eastAsia="黑体"/>
          <w:sz w:val="30"/>
          <w:szCs w:val="30"/>
          <w:highlight w:val="none"/>
        </w:rPr>
        <w:t>财政拨款“三公”经费支出决算情况说明</w:t>
      </w:r>
    </w:p>
    <w:p w14:paraId="7A25839B">
      <w:pPr>
        <w:keepNext w:val="0"/>
        <w:keepLines w:val="0"/>
        <w:pageBreakBefore w:val="0"/>
        <w:widowControl/>
        <w:kinsoku/>
        <w:wordWrap/>
        <w:overflowPunct/>
        <w:topLinePunct w:val="0"/>
        <w:autoSpaceDE/>
        <w:autoSpaceDN/>
        <w:bidi w:val="0"/>
        <w:adjustRightInd/>
        <w:snapToGrid/>
        <w:spacing w:line="590" w:lineRule="exact"/>
        <w:ind w:firstLine="600" w:firstLineChars="200"/>
        <w:jc w:val="both"/>
        <w:textAlignment w:val="auto"/>
        <w:rPr>
          <w:rFonts w:hint="eastAsia" w:ascii="仿宋_GB2312" w:hAnsi="宋体" w:eastAsia="仿宋_GB2312" w:cs="Arial"/>
          <w:kern w:val="0"/>
          <w:sz w:val="30"/>
          <w:szCs w:val="30"/>
          <w:highlight w:val="none"/>
        </w:rPr>
      </w:pPr>
      <w:r>
        <w:rPr>
          <w:rFonts w:hint="eastAsia" w:ascii="仿宋_GB2312" w:hAnsi="宋体" w:eastAsia="仿宋_GB2312" w:cs="Arial"/>
          <w:kern w:val="0"/>
          <w:sz w:val="30"/>
          <w:szCs w:val="30"/>
          <w:highlight w:val="none"/>
          <w:lang w:val="en-US" w:eastAsia="zh-CN"/>
        </w:rPr>
        <w:t>2023</w:t>
      </w:r>
      <w:r>
        <w:rPr>
          <w:rFonts w:hint="eastAsia" w:ascii="仿宋_GB2312" w:hAnsi="宋体" w:eastAsia="仿宋_GB2312" w:cs="Arial"/>
          <w:kern w:val="0"/>
          <w:sz w:val="30"/>
          <w:szCs w:val="30"/>
          <w:highlight w:val="none"/>
        </w:rPr>
        <w:t>年度财政拨款“三公”经费支出决算中，财政拨款“三公”经费支出</w:t>
      </w:r>
      <w:r>
        <w:rPr>
          <w:rFonts w:hint="eastAsia" w:ascii="仿宋_GB2312" w:hAnsi="宋体" w:eastAsia="仿宋_GB2312" w:cs="Arial"/>
          <w:kern w:val="0"/>
          <w:sz w:val="30"/>
          <w:szCs w:val="30"/>
          <w:highlight w:val="none"/>
          <w:lang w:eastAsia="zh-CN"/>
        </w:rPr>
        <w:t>年初</w:t>
      </w:r>
      <w:r>
        <w:rPr>
          <w:rFonts w:hint="eastAsia" w:ascii="仿宋_GB2312" w:hAnsi="宋体" w:eastAsia="仿宋_GB2312" w:cs="Arial"/>
          <w:kern w:val="0"/>
          <w:sz w:val="30"/>
          <w:szCs w:val="30"/>
          <w:highlight w:val="none"/>
        </w:rPr>
        <w:t>预算为</w:t>
      </w:r>
      <w:r>
        <w:rPr>
          <w:rFonts w:hint="eastAsia" w:ascii="仿宋_GB2312" w:hAnsi="宋体" w:eastAsia="仿宋_GB2312" w:cs="Arial"/>
          <w:kern w:val="0"/>
          <w:sz w:val="30"/>
          <w:szCs w:val="30"/>
          <w:highlight w:val="none"/>
          <w:lang w:val="en-US" w:eastAsia="zh-CN"/>
        </w:rPr>
        <w:t>37,000.00</w:t>
      </w:r>
      <w:r>
        <w:rPr>
          <w:rFonts w:hint="eastAsia" w:ascii="仿宋_GB2312" w:hAnsi="宋体" w:eastAsia="仿宋_GB2312" w:cs="Arial"/>
          <w:kern w:val="0"/>
          <w:sz w:val="30"/>
          <w:szCs w:val="30"/>
          <w:highlight w:val="none"/>
        </w:rPr>
        <w:t>元，决算为</w:t>
      </w:r>
      <w:r>
        <w:rPr>
          <w:rFonts w:hint="eastAsia" w:ascii="仿宋_GB2312" w:hAnsi="宋体" w:eastAsia="仿宋_GB2312" w:cs="Arial"/>
          <w:kern w:val="0"/>
          <w:sz w:val="30"/>
          <w:szCs w:val="30"/>
          <w:highlight w:val="none"/>
          <w:lang w:val="en-US" w:eastAsia="zh-CN"/>
        </w:rPr>
        <w:t>11,369.76</w:t>
      </w:r>
      <w:r>
        <w:rPr>
          <w:rFonts w:hint="eastAsia" w:ascii="仿宋_GB2312" w:hAnsi="宋体" w:eastAsia="仿宋_GB2312" w:cs="Arial"/>
          <w:kern w:val="0"/>
          <w:sz w:val="30"/>
          <w:szCs w:val="30"/>
          <w:highlight w:val="none"/>
        </w:rPr>
        <w:t>元，完成</w:t>
      </w:r>
      <w:r>
        <w:rPr>
          <w:rFonts w:hint="eastAsia" w:ascii="仿宋_GB2312" w:hAnsi="宋体" w:eastAsia="仿宋_GB2312" w:cs="Arial"/>
          <w:kern w:val="0"/>
          <w:sz w:val="30"/>
          <w:szCs w:val="30"/>
          <w:highlight w:val="none"/>
          <w:lang w:eastAsia="zh-CN"/>
        </w:rPr>
        <w:t>年初</w:t>
      </w:r>
      <w:r>
        <w:rPr>
          <w:rFonts w:hint="eastAsia" w:ascii="仿宋_GB2312" w:hAnsi="宋体" w:eastAsia="仿宋_GB2312" w:cs="Arial"/>
          <w:kern w:val="0"/>
          <w:sz w:val="30"/>
          <w:szCs w:val="30"/>
          <w:highlight w:val="none"/>
        </w:rPr>
        <w:t>预算的</w:t>
      </w:r>
      <w:r>
        <w:rPr>
          <w:rFonts w:hint="eastAsia" w:ascii="仿宋_GB2312" w:hAnsi="宋体" w:eastAsia="仿宋_GB2312" w:cs="Arial"/>
          <w:kern w:val="0"/>
          <w:sz w:val="30"/>
          <w:szCs w:val="30"/>
          <w:highlight w:val="none"/>
          <w:lang w:val="en-US" w:eastAsia="zh-CN"/>
        </w:rPr>
        <w:t>30.73</w:t>
      </w:r>
      <w:r>
        <w:rPr>
          <w:rFonts w:hint="eastAsia" w:ascii="仿宋_GB2312" w:hAnsi="宋体" w:eastAsia="仿宋_GB2312" w:cs="Arial"/>
          <w:kern w:val="0"/>
          <w:sz w:val="30"/>
          <w:szCs w:val="30"/>
          <w:highlight w:val="none"/>
        </w:rPr>
        <w:t>%</w:t>
      </w:r>
      <w:r>
        <w:rPr>
          <w:rFonts w:hint="eastAsia" w:ascii="仿宋_GB2312" w:hAnsi="宋体" w:eastAsia="仿宋_GB2312" w:cs="Arial"/>
          <w:kern w:val="0"/>
          <w:sz w:val="30"/>
          <w:szCs w:val="30"/>
          <w:highlight w:val="none"/>
          <w:lang w:eastAsia="zh-CN"/>
        </w:rPr>
        <w:t>。其中：</w:t>
      </w:r>
      <w:r>
        <w:rPr>
          <w:rFonts w:hint="eastAsia" w:ascii="仿宋_GB2312" w:hAnsi="宋体" w:eastAsia="仿宋_GB2312" w:cs="Arial"/>
          <w:kern w:val="0"/>
          <w:sz w:val="30"/>
          <w:szCs w:val="30"/>
          <w:highlight w:val="none"/>
        </w:rPr>
        <w:t>因公出国（境）费支出</w:t>
      </w:r>
      <w:r>
        <w:rPr>
          <w:rFonts w:hint="eastAsia" w:ascii="仿宋_GB2312" w:hAnsi="宋体" w:eastAsia="仿宋_GB2312" w:cs="Arial"/>
          <w:kern w:val="0"/>
          <w:sz w:val="30"/>
          <w:szCs w:val="30"/>
          <w:highlight w:val="none"/>
          <w:lang w:eastAsia="zh-CN"/>
        </w:rPr>
        <w:t>年初</w:t>
      </w:r>
      <w:r>
        <w:rPr>
          <w:rFonts w:hint="eastAsia" w:ascii="仿宋_GB2312" w:hAnsi="宋体" w:eastAsia="仿宋_GB2312" w:cs="Arial"/>
          <w:kern w:val="0"/>
          <w:sz w:val="30"/>
          <w:szCs w:val="30"/>
          <w:highlight w:val="none"/>
        </w:rPr>
        <w:t>预算为</w:t>
      </w:r>
      <w:r>
        <w:rPr>
          <w:rFonts w:hint="eastAsia" w:ascii="仿宋_GB2312" w:hAnsi="宋体" w:eastAsia="仿宋_GB2312" w:cs="Arial"/>
          <w:kern w:val="0"/>
          <w:sz w:val="30"/>
          <w:szCs w:val="30"/>
          <w:highlight w:val="none"/>
          <w:lang w:val="en-US" w:eastAsia="zh-CN"/>
        </w:rPr>
        <w:t>0.00</w:t>
      </w:r>
      <w:r>
        <w:rPr>
          <w:rFonts w:hint="eastAsia" w:ascii="仿宋_GB2312" w:hAnsi="宋体" w:eastAsia="仿宋_GB2312" w:cs="Arial"/>
          <w:kern w:val="0"/>
          <w:sz w:val="30"/>
          <w:szCs w:val="30"/>
          <w:highlight w:val="none"/>
        </w:rPr>
        <w:t>元</w:t>
      </w:r>
      <w:r>
        <w:rPr>
          <w:rFonts w:hint="eastAsia" w:ascii="仿宋_GB2312" w:hAnsi="宋体" w:eastAsia="仿宋_GB2312" w:cs="Arial"/>
          <w:kern w:val="0"/>
          <w:sz w:val="30"/>
          <w:szCs w:val="30"/>
          <w:highlight w:val="none"/>
          <w:lang w:eastAsia="zh-CN"/>
        </w:rPr>
        <w:t>，决算为</w:t>
      </w:r>
      <w:r>
        <w:rPr>
          <w:rFonts w:hint="eastAsia" w:ascii="仿宋_GB2312" w:hAnsi="宋体" w:eastAsia="仿宋_GB2312" w:cs="Arial"/>
          <w:kern w:val="0"/>
          <w:sz w:val="30"/>
          <w:szCs w:val="30"/>
          <w:highlight w:val="none"/>
          <w:lang w:val="en-US" w:eastAsia="zh-CN"/>
        </w:rPr>
        <w:t>0.00</w:t>
      </w:r>
      <w:r>
        <w:rPr>
          <w:rFonts w:hint="eastAsia" w:ascii="仿宋_GB2312" w:hAnsi="宋体" w:eastAsia="仿宋_GB2312" w:cs="Arial"/>
          <w:kern w:val="0"/>
          <w:sz w:val="30"/>
          <w:szCs w:val="30"/>
          <w:highlight w:val="none"/>
        </w:rPr>
        <w:t>元，占财政拨款“三公”经费</w:t>
      </w:r>
      <w:r>
        <w:rPr>
          <w:rFonts w:hint="eastAsia" w:ascii="仿宋_GB2312" w:hAnsi="宋体" w:eastAsia="仿宋_GB2312" w:cs="Arial"/>
          <w:kern w:val="0"/>
          <w:sz w:val="30"/>
          <w:szCs w:val="30"/>
          <w:highlight w:val="none"/>
          <w:lang w:eastAsia="zh-CN"/>
        </w:rPr>
        <w:t>总支出决算的</w:t>
      </w:r>
      <w:r>
        <w:rPr>
          <w:rFonts w:hint="eastAsia" w:ascii="仿宋_GB2312" w:hAnsi="宋体" w:eastAsia="仿宋_GB2312" w:cs="Arial"/>
          <w:kern w:val="0"/>
          <w:sz w:val="30"/>
          <w:szCs w:val="30"/>
          <w:highlight w:val="none"/>
          <w:lang w:val="en-US" w:eastAsia="zh-CN"/>
        </w:rPr>
        <w:t>0.00</w:t>
      </w:r>
      <w:r>
        <w:rPr>
          <w:rFonts w:hint="eastAsia" w:ascii="仿宋_GB2312" w:hAnsi="宋体" w:eastAsia="仿宋_GB2312" w:cs="Arial"/>
          <w:kern w:val="0"/>
          <w:sz w:val="30"/>
          <w:szCs w:val="30"/>
          <w:highlight w:val="none"/>
        </w:rPr>
        <w:t>%</w:t>
      </w:r>
      <w:r>
        <w:rPr>
          <w:rFonts w:hint="eastAsia" w:ascii="仿宋_GB2312" w:hAnsi="宋体" w:eastAsia="仿宋_GB2312" w:cs="Arial"/>
          <w:kern w:val="0"/>
          <w:sz w:val="30"/>
          <w:szCs w:val="30"/>
          <w:highlight w:val="none"/>
          <w:lang w:eastAsia="zh-CN"/>
        </w:rPr>
        <w:t>，完成年初预算的</w:t>
      </w:r>
      <w:r>
        <w:rPr>
          <w:rFonts w:hint="eastAsia" w:ascii="仿宋_GB2312" w:hAnsi="宋体" w:eastAsia="仿宋_GB2312" w:cs="Arial"/>
          <w:kern w:val="0"/>
          <w:sz w:val="30"/>
          <w:szCs w:val="30"/>
          <w:highlight w:val="none"/>
          <w:lang w:val="en-US" w:eastAsia="zh-CN"/>
        </w:rPr>
        <w:t>0.00%</w:t>
      </w:r>
      <w:r>
        <w:rPr>
          <w:rFonts w:hint="eastAsia" w:ascii="仿宋_GB2312" w:hAnsi="宋体" w:eastAsia="仿宋_GB2312" w:cs="Arial"/>
          <w:kern w:val="0"/>
          <w:sz w:val="30"/>
          <w:szCs w:val="30"/>
          <w:highlight w:val="none"/>
        </w:rPr>
        <w:t>；公务用车购置费支出</w:t>
      </w:r>
      <w:r>
        <w:rPr>
          <w:rFonts w:hint="eastAsia" w:ascii="仿宋_GB2312" w:hAnsi="宋体" w:eastAsia="仿宋_GB2312" w:cs="Arial"/>
          <w:kern w:val="0"/>
          <w:sz w:val="30"/>
          <w:szCs w:val="30"/>
          <w:highlight w:val="none"/>
          <w:lang w:eastAsia="zh-CN"/>
        </w:rPr>
        <w:t>年初</w:t>
      </w:r>
      <w:r>
        <w:rPr>
          <w:rFonts w:hint="eastAsia" w:ascii="仿宋_GB2312" w:hAnsi="宋体" w:eastAsia="仿宋_GB2312" w:cs="Arial"/>
          <w:kern w:val="0"/>
          <w:sz w:val="30"/>
          <w:szCs w:val="30"/>
          <w:highlight w:val="none"/>
        </w:rPr>
        <w:t>预算为</w:t>
      </w:r>
      <w:r>
        <w:rPr>
          <w:rFonts w:hint="eastAsia" w:ascii="仿宋_GB2312" w:hAnsi="宋体" w:eastAsia="仿宋_GB2312" w:cs="Arial"/>
          <w:kern w:val="0"/>
          <w:sz w:val="30"/>
          <w:szCs w:val="30"/>
          <w:highlight w:val="none"/>
          <w:lang w:val="en-US" w:eastAsia="zh-CN"/>
        </w:rPr>
        <w:t>0.00</w:t>
      </w:r>
      <w:r>
        <w:rPr>
          <w:rFonts w:hint="eastAsia" w:ascii="仿宋_GB2312" w:hAnsi="宋体" w:eastAsia="仿宋_GB2312" w:cs="Arial"/>
          <w:kern w:val="0"/>
          <w:sz w:val="30"/>
          <w:szCs w:val="30"/>
          <w:highlight w:val="none"/>
        </w:rPr>
        <w:t>元</w:t>
      </w:r>
      <w:r>
        <w:rPr>
          <w:rFonts w:hint="eastAsia" w:ascii="仿宋_GB2312" w:hAnsi="宋体" w:eastAsia="仿宋_GB2312" w:cs="Arial"/>
          <w:kern w:val="0"/>
          <w:sz w:val="30"/>
          <w:szCs w:val="30"/>
          <w:highlight w:val="none"/>
          <w:lang w:eastAsia="zh-CN"/>
        </w:rPr>
        <w:t>，决算为</w:t>
      </w:r>
      <w:r>
        <w:rPr>
          <w:rFonts w:hint="eastAsia" w:ascii="仿宋_GB2312" w:hAnsi="宋体" w:eastAsia="仿宋_GB2312" w:cs="Arial"/>
          <w:kern w:val="0"/>
          <w:sz w:val="30"/>
          <w:szCs w:val="30"/>
          <w:highlight w:val="none"/>
          <w:lang w:val="en-US" w:eastAsia="zh-CN"/>
        </w:rPr>
        <w:t>0.00</w:t>
      </w:r>
      <w:r>
        <w:rPr>
          <w:rFonts w:hint="eastAsia" w:ascii="仿宋_GB2312" w:hAnsi="宋体" w:eastAsia="仿宋_GB2312" w:cs="Arial"/>
          <w:kern w:val="0"/>
          <w:sz w:val="30"/>
          <w:szCs w:val="30"/>
          <w:highlight w:val="none"/>
        </w:rPr>
        <w:t>元，占财政拨款“三公”经费</w:t>
      </w:r>
      <w:r>
        <w:rPr>
          <w:rFonts w:hint="eastAsia" w:ascii="仿宋_GB2312" w:hAnsi="宋体" w:eastAsia="仿宋_GB2312" w:cs="Arial"/>
          <w:kern w:val="0"/>
          <w:sz w:val="30"/>
          <w:szCs w:val="30"/>
          <w:highlight w:val="none"/>
          <w:lang w:eastAsia="zh-CN"/>
        </w:rPr>
        <w:t>总支出决算的</w:t>
      </w:r>
      <w:r>
        <w:rPr>
          <w:rFonts w:hint="eastAsia" w:ascii="仿宋_GB2312" w:hAnsi="宋体" w:eastAsia="仿宋_GB2312" w:cs="Arial"/>
          <w:kern w:val="0"/>
          <w:sz w:val="30"/>
          <w:szCs w:val="30"/>
          <w:highlight w:val="none"/>
          <w:lang w:val="en-US" w:eastAsia="zh-CN"/>
        </w:rPr>
        <w:t>0.00</w:t>
      </w:r>
      <w:r>
        <w:rPr>
          <w:rFonts w:hint="eastAsia" w:ascii="仿宋_GB2312" w:hAnsi="宋体" w:eastAsia="仿宋_GB2312" w:cs="Arial"/>
          <w:kern w:val="0"/>
          <w:sz w:val="30"/>
          <w:szCs w:val="30"/>
          <w:highlight w:val="none"/>
        </w:rPr>
        <w:t>%</w:t>
      </w:r>
      <w:r>
        <w:rPr>
          <w:rFonts w:hint="eastAsia" w:ascii="仿宋_GB2312" w:hAnsi="宋体" w:eastAsia="仿宋_GB2312" w:cs="Arial"/>
          <w:kern w:val="0"/>
          <w:sz w:val="30"/>
          <w:szCs w:val="30"/>
          <w:highlight w:val="none"/>
          <w:lang w:eastAsia="zh-CN"/>
        </w:rPr>
        <w:t>，完成年初预算的</w:t>
      </w:r>
      <w:r>
        <w:rPr>
          <w:rFonts w:hint="eastAsia" w:ascii="仿宋_GB2312" w:hAnsi="宋体" w:eastAsia="仿宋_GB2312" w:cs="Arial"/>
          <w:kern w:val="0"/>
          <w:sz w:val="30"/>
          <w:szCs w:val="30"/>
          <w:highlight w:val="none"/>
          <w:lang w:val="en-US" w:eastAsia="zh-CN"/>
        </w:rPr>
        <w:t>0.00%</w:t>
      </w:r>
      <w:r>
        <w:rPr>
          <w:rFonts w:hint="eastAsia" w:ascii="仿宋_GB2312" w:hAnsi="宋体" w:eastAsia="仿宋_GB2312" w:cs="Arial"/>
          <w:kern w:val="0"/>
          <w:sz w:val="30"/>
          <w:szCs w:val="30"/>
          <w:highlight w:val="none"/>
        </w:rPr>
        <w:t>；公务用车</w:t>
      </w:r>
      <w:r>
        <w:rPr>
          <w:rFonts w:hint="eastAsia" w:ascii="仿宋_GB2312" w:hAnsi="宋体" w:eastAsia="仿宋_GB2312" w:cs="Arial"/>
          <w:kern w:val="0"/>
          <w:sz w:val="30"/>
          <w:szCs w:val="30"/>
          <w:highlight w:val="none"/>
          <w:lang w:eastAsia="zh-CN"/>
        </w:rPr>
        <w:t>运行维护</w:t>
      </w:r>
      <w:r>
        <w:rPr>
          <w:rFonts w:hint="eastAsia" w:ascii="仿宋_GB2312" w:hAnsi="宋体" w:eastAsia="仿宋_GB2312" w:cs="Arial"/>
          <w:kern w:val="0"/>
          <w:sz w:val="30"/>
          <w:szCs w:val="30"/>
          <w:highlight w:val="none"/>
        </w:rPr>
        <w:t>费支出</w:t>
      </w:r>
      <w:r>
        <w:rPr>
          <w:rFonts w:hint="eastAsia" w:ascii="仿宋_GB2312" w:hAnsi="宋体" w:eastAsia="仿宋_GB2312" w:cs="Arial"/>
          <w:kern w:val="0"/>
          <w:sz w:val="30"/>
          <w:szCs w:val="30"/>
          <w:highlight w:val="none"/>
          <w:lang w:eastAsia="zh-CN"/>
        </w:rPr>
        <w:t>年初</w:t>
      </w:r>
      <w:r>
        <w:rPr>
          <w:rFonts w:hint="eastAsia" w:ascii="仿宋_GB2312" w:hAnsi="宋体" w:eastAsia="仿宋_GB2312" w:cs="Arial"/>
          <w:kern w:val="0"/>
          <w:sz w:val="30"/>
          <w:szCs w:val="30"/>
          <w:highlight w:val="none"/>
        </w:rPr>
        <w:t>预算为</w:t>
      </w:r>
      <w:r>
        <w:rPr>
          <w:rFonts w:hint="eastAsia" w:ascii="仿宋_GB2312" w:hAnsi="宋体" w:eastAsia="仿宋_GB2312" w:cs="Arial"/>
          <w:kern w:val="0"/>
          <w:sz w:val="30"/>
          <w:szCs w:val="30"/>
          <w:highlight w:val="none"/>
          <w:lang w:val="en-US" w:eastAsia="zh-CN"/>
        </w:rPr>
        <w:t>20,000.00</w:t>
      </w:r>
      <w:r>
        <w:rPr>
          <w:rFonts w:hint="eastAsia" w:ascii="仿宋_GB2312" w:hAnsi="宋体" w:eastAsia="仿宋_GB2312" w:cs="Arial"/>
          <w:kern w:val="0"/>
          <w:sz w:val="30"/>
          <w:szCs w:val="30"/>
          <w:highlight w:val="none"/>
        </w:rPr>
        <w:t>元</w:t>
      </w:r>
      <w:r>
        <w:rPr>
          <w:rFonts w:hint="eastAsia" w:ascii="仿宋_GB2312" w:hAnsi="宋体" w:eastAsia="仿宋_GB2312" w:cs="Arial"/>
          <w:kern w:val="0"/>
          <w:sz w:val="30"/>
          <w:szCs w:val="30"/>
          <w:highlight w:val="none"/>
          <w:lang w:eastAsia="zh-CN"/>
        </w:rPr>
        <w:t>，决算为</w:t>
      </w:r>
      <w:r>
        <w:rPr>
          <w:rFonts w:hint="eastAsia" w:ascii="仿宋_GB2312" w:hAnsi="宋体" w:eastAsia="仿宋_GB2312" w:cs="Arial"/>
          <w:kern w:val="0"/>
          <w:sz w:val="30"/>
          <w:szCs w:val="30"/>
          <w:highlight w:val="none"/>
          <w:lang w:val="en-US" w:eastAsia="zh-CN"/>
        </w:rPr>
        <w:t>5,438.76</w:t>
      </w:r>
      <w:r>
        <w:rPr>
          <w:rFonts w:hint="eastAsia" w:ascii="仿宋_GB2312" w:hAnsi="宋体" w:eastAsia="仿宋_GB2312" w:cs="Arial"/>
          <w:kern w:val="0"/>
          <w:sz w:val="30"/>
          <w:szCs w:val="30"/>
          <w:highlight w:val="none"/>
        </w:rPr>
        <w:t>元，占财政拨款“三公”经费</w:t>
      </w:r>
      <w:r>
        <w:rPr>
          <w:rFonts w:hint="eastAsia" w:ascii="仿宋_GB2312" w:hAnsi="宋体" w:eastAsia="仿宋_GB2312" w:cs="Arial"/>
          <w:kern w:val="0"/>
          <w:sz w:val="30"/>
          <w:szCs w:val="30"/>
          <w:highlight w:val="none"/>
          <w:lang w:eastAsia="zh-CN"/>
        </w:rPr>
        <w:t>总支出决算的</w:t>
      </w:r>
      <w:r>
        <w:rPr>
          <w:rFonts w:hint="eastAsia" w:ascii="仿宋_GB2312" w:hAnsi="宋体" w:eastAsia="仿宋_GB2312" w:cs="Arial"/>
          <w:kern w:val="0"/>
          <w:sz w:val="30"/>
          <w:szCs w:val="30"/>
          <w:highlight w:val="none"/>
          <w:lang w:val="en-US" w:eastAsia="zh-CN"/>
        </w:rPr>
        <w:t>47.84</w:t>
      </w:r>
      <w:r>
        <w:rPr>
          <w:rFonts w:hint="eastAsia" w:ascii="仿宋_GB2312" w:hAnsi="宋体" w:eastAsia="仿宋_GB2312" w:cs="Arial"/>
          <w:kern w:val="0"/>
          <w:sz w:val="30"/>
          <w:szCs w:val="30"/>
          <w:highlight w:val="none"/>
        </w:rPr>
        <w:t>%</w:t>
      </w:r>
      <w:r>
        <w:rPr>
          <w:rFonts w:hint="eastAsia" w:ascii="仿宋_GB2312" w:hAnsi="宋体" w:eastAsia="仿宋_GB2312" w:cs="Arial"/>
          <w:kern w:val="0"/>
          <w:sz w:val="30"/>
          <w:szCs w:val="30"/>
          <w:highlight w:val="none"/>
          <w:lang w:eastAsia="zh-CN"/>
        </w:rPr>
        <w:t>，完成年初预算的</w:t>
      </w:r>
      <w:r>
        <w:rPr>
          <w:rFonts w:hint="eastAsia" w:ascii="仿宋_GB2312" w:hAnsi="宋体" w:eastAsia="仿宋_GB2312" w:cs="Arial"/>
          <w:kern w:val="0"/>
          <w:sz w:val="30"/>
          <w:szCs w:val="30"/>
          <w:highlight w:val="none"/>
          <w:lang w:val="en-US" w:eastAsia="zh-CN"/>
        </w:rPr>
        <w:t>27.19%</w:t>
      </w:r>
      <w:r>
        <w:rPr>
          <w:rFonts w:hint="eastAsia" w:ascii="仿宋_GB2312" w:hAnsi="宋体" w:eastAsia="仿宋_GB2312" w:cs="Arial"/>
          <w:kern w:val="0"/>
          <w:sz w:val="30"/>
          <w:szCs w:val="30"/>
          <w:highlight w:val="none"/>
        </w:rPr>
        <w:t>；公务接待费支出</w:t>
      </w:r>
      <w:r>
        <w:rPr>
          <w:rFonts w:hint="eastAsia" w:ascii="仿宋_GB2312" w:hAnsi="宋体" w:eastAsia="仿宋_GB2312" w:cs="Arial"/>
          <w:kern w:val="0"/>
          <w:sz w:val="30"/>
          <w:szCs w:val="30"/>
          <w:highlight w:val="none"/>
          <w:lang w:eastAsia="zh-CN"/>
        </w:rPr>
        <w:t>年初</w:t>
      </w:r>
      <w:r>
        <w:rPr>
          <w:rFonts w:hint="eastAsia" w:ascii="仿宋_GB2312" w:hAnsi="宋体" w:eastAsia="仿宋_GB2312" w:cs="Arial"/>
          <w:kern w:val="0"/>
          <w:sz w:val="30"/>
          <w:szCs w:val="30"/>
          <w:highlight w:val="none"/>
        </w:rPr>
        <w:t>预算为</w:t>
      </w:r>
      <w:r>
        <w:rPr>
          <w:rFonts w:hint="eastAsia" w:ascii="仿宋_GB2312" w:hAnsi="宋体" w:eastAsia="仿宋_GB2312" w:cs="Arial"/>
          <w:kern w:val="0"/>
          <w:sz w:val="30"/>
          <w:szCs w:val="30"/>
          <w:highlight w:val="none"/>
          <w:lang w:val="en-US" w:eastAsia="zh-CN"/>
        </w:rPr>
        <w:t>17,000.00</w:t>
      </w:r>
      <w:r>
        <w:rPr>
          <w:rFonts w:hint="eastAsia" w:ascii="仿宋_GB2312" w:hAnsi="宋体" w:eastAsia="仿宋_GB2312" w:cs="Arial"/>
          <w:kern w:val="0"/>
          <w:sz w:val="30"/>
          <w:szCs w:val="30"/>
          <w:highlight w:val="none"/>
        </w:rPr>
        <w:t>元</w:t>
      </w:r>
      <w:r>
        <w:rPr>
          <w:rFonts w:hint="eastAsia" w:ascii="仿宋_GB2312" w:hAnsi="宋体" w:eastAsia="仿宋_GB2312" w:cs="Arial"/>
          <w:kern w:val="0"/>
          <w:sz w:val="30"/>
          <w:szCs w:val="30"/>
          <w:highlight w:val="none"/>
          <w:lang w:eastAsia="zh-CN"/>
        </w:rPr>
        <w:t>，决算为</w:t>
      </w:r>
      <w:r>
        <w:rPr>
          <w:rFonts w:hint="eastAsia" w:ascii="仿宋_GB2312" w:hAnsi="宋体" w:eastAsia="仿宋_GB2312" w:cs="Arial"/>
          <w:kern w:val="0"/>
          <w:sz w:val="30"/>
          <w:szCs w:val="30"/>
          <w:highlight w:val="none"/>
          <w:lang w:val="en-US" w:eastAsia="zh-CN"/>
        </w:rPr>
        <w:t>5,931.00</w:t>
      </w:r>
      <w:r>
        <w:rPr>
          <w:rFonts w:hint="eastAsia" w:ascii="仿宋_GB2312" w:hAnsi="宋体" w:eastAsia="仿宋_GB2312" w:cs="Arial"/>
          <w:kern w:val="0"/>
          <w:sz w:val="30"/>
          <w:szCs w:val="30"/>
          <w:highlight w:val="none"/>
        </w:rPr>
        <w:t>元，占财政拨款“三公”经费</w:t>
      </w:r>
      <w:r>
        <w:rPr>
          <w:rFonts w:hint="eastAsia" w:ascii="仿宋_GB2312" w:hAnsi="宋体" w:eastAsia="仿宋_GB2312" w:cs="Arial"/>
          <w:kern w:val="0"/>
          <w:sz w:val="30"/>
          <w:szCs w:val="30"/>
          <w:highlight w:val="none"/>
          <w:lang w:eastAsia="zh-CN"/>
        </w:rPr>
        <w:t>总支出决算的</w:t>
      </w:r>
      <w:r>
        <w:rPr>
          <w:rFonts w:hint="eastAsia" w:ascii="仿宋_GB2312" w:hAnsi="宋体" w:eastAsia="仿宋_GB2312" w:cs="Arial"/>
          <w:kern w:val="0"/>
          <w:sz w:val="30"/>
          <w:szCs w:val="30"/>
          <w:highlight w:val="none"/>
          <w:lang w:val="en-US" w:eastAsia="zh-CN"/>
        </w:rPr>
        <w:t>52.16</w:t>
      </w:r>
      <w:r>
        <w:rPr>
          <w:rFonts w:hint="eastAsia" w:ascii="仿宋_GB2312" w:hAnsi="宋体" w:eastAsia="仿宋_GB2312" w:cs="Arial"/>
          <w:kern w:val="0"/>
          <w:sz w:val="30"/>
          <w:szCs w:val="30"/>
          <w:highlight w:val="none"/>
        </w:rPr>
        <w:t>%</w:t>
      </w:r>
      <w:r>
        <w:rPr>
          <w:rFonts w:hint="eastAsia" w:ascii="仿宋_GB2312" w:hAnsi="宋体" w:eastAsia="仿宋_GB2312" w:cs="Arial"/>
          <w:kern w:val="0"/>
          <w:sz w:val="30"/>
          <w:szCs w:val="30"/>
          <w:highlight w:val="none"/>
          <w:lang w:eastAsia="zh-CN"/>
        </w:rPr>
        <w:t>，完成年初预算的</w:t>
      </w:r>
      <w:r>
        <w:rPr>
          <w:rFonts w:hint="eastAsia" w:ascii="仿宋_GB2312" w:hAnsi="宋体" w:eastAsia="仿宋_GB2312" w:cs="Arial"/>
          <w:kern w:val="0"/>
          <w:sz w:val="30"/>
          <w:szCs w:val="30"/>
          <w:highlight w:val="none"/>
          <w:lang w:val="en-US" w:eastAsia="zh-CN"/>
        </w:rPr>
        <w:t>34.89%</w:t>
      </w:r>
      <w:r>
        <w:rPr>
          <w:rFonts w:hint="eastAsia" w:ascii="仿宋_GB2312" w:hAnsi="宋体" w:eastAsia="仿宋_GB2312" w:cs="Arial"/>
          <w:kern w:val="0"/>
          <w:sz w:val="30"/>
          <w:szCs w:val="30"/>
          <w:highlight w:val="none"/>
          <w:lang w:eastAsia="zh-CN"/>
        </w:rPr>
        <w:t>，具体是国内接待费支出决算</w:t>
      </w:r>
      <w:r>
        <w:rPr>
          <w:rFonts w:hint="eastAsia" w:ascii="仿宋_GB2312" w:hAnsi="宋体" w:eastAsia="仿宋_GB2312" w:cs="Arial"/>
          <w:kern w:val="0"/>
          <w:sz w:val="30"/>
          <w:szCs w:val="30"/>
          <w:highlight w:val="none"/>
          <w:lang w:val="en-US" w:eastAsia="zh-CN"/>
        </w:rPr>
        <w:t>5,931.00</w:t>
      </w:r>
      <w:r>
        <w:rPr>
          <w:rFonts w:hint="eastAsia" w:ascii="仿宋_GB2312" w:hAnsi="宋体" w:eastAsia="仿宋_GB2312" w:cs="Arial"/>
          <w:kern w:val="0"/>
          <w:sz w:val="30"/>
          <w:szCs w:val="30"/>
          <w:highlight w:val="none"/>
          <w:lang w:eastAsia="zh-CN"/>
        </w:rPr>
        <w:t>元（其中：外事接待费支出决算</w:t>
      </w:r>
      <w:r>
        <w:rPr>
          <w:rFonts w:hint="eastAsia" w:ascii="仿宋_GB2312" w:hAnsi="宋体" w:eastAsia="仿宋_GB2312" w:cs="Arial"/>
          <w:kern w:val="0"/>
          <w:sz w:val="30"/>
          <w:szCs w:val="30"/>
          <w:highlight w:val="none"/>
          <w:lang w:val="en-US" w:eastAsia="zh-CN"/>
        </w:rPr>
        <w:t>0.00</w:t>
      </w:r>
      <w:r>
        <w:rPr>
          <w:rFonts w:hint="eastAsia" w:ascii="仿宋_GB2312" w:hAnsi="宋体" w:eastAsia="仿宋_GB2312" w:cs="Arial"/>
          <w:kern w:val="0"/>
          <w:sz w:val="30"/>
          <w:szCs w:val="30"/>
          <w:highlight w:val="none"/>
          <w:lang w:eastAsia="zh-CN"/>
        </w:rPr>
        <w:t>元），国（境）外接待费支出决算</w:t>
      </w:r>
      <w:r>
        <w:rPr>
          <w:rFonts w:hint="eastAsia" w:ascii="仿宋_GB2312" w:hAnsi="宋体" w:eastAsia="仿宋_GB2312" w:cs="Arial"/>
          <w:kern w:val="0"/>
          <w:sz w:val="30"/>
          <w:szCs w:val="30"/>
          <w:highlight w:val="none"/>
          <w:lang w:val="en-US" w:eastAsia="zh-CN"/>
        </w:rPr>
        <w:t>0.00</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w:t>
      </w:r>
      <w:r>
        <w:rPr>
          <w:rFonts w:hint="eastAsia" w:ascii="仿宋_GB2312" w:hAnsi="宋体" w:eastAsia="仿宋_GB2312" w:cs="Arial"/>
          <w:kern w:val="0"/>
          <w:sz w:val="30"/>
          <w:szCs w:val="30"/>
          <w:highlight w:val="none"/>
          <w:lang w:eastAsia="zh-CN"/>
        </w:rPr>
        <w:t>其中</w:t>
      </w:r>
      <w:r>
        <w:rPr>
          <w:rFonts w:hint="eastAsia" w:ascii="仿宋_GB2312" w:hAnsi="宋体" w:eastAsia="仿宋_GB2312" w:cs="Arial"/>
          <w:kern w:val="0"/>
          <w:sz w:val="30"/>
          <w:szCs w:val="30"/>
          <w:highlight w:val="none"/>
        </w:rPr>
        <w:t>：</w:t>
      </w:r>
    </w:p>
    <w:p w14:paraId="6A3235C6">
      <w:pPr>
        <w:keepNext w:val="0"/>
        <w:keepLines w:val="0"/>
        <w:pageBreakBefore w:val="0"/>
        <w:widowControl/>
        <w:kinsoku/>
        <w:wordWrap/>
        <w:overflowPunct/>
        <w:topLinePunct w:val="0"/>
        <w:autoSpaceDE/>
        <w:autoSpaceDN/>
        <w:bidi w:val="0"/>
        <w:adjustRightInd/>
        <w:snapToGrid/>
        <w:spacing w:line="590" w:lineRule="exact"/>
        <w:ind w:firstLine="600" w:firstLineChars="200"/>
        <w:jc w:val="both"/>
        <w:textAlignment w:val="auto"/>
        <w:rPr>
          <w:rFonts w:hint="eastAsia" w:ascii="楷体" w:hAnsi="楷体" w:eastAsia="楷体"/>
          <w:sz w:val="30"/>
          <w:szCs w:val="30"/>
          <w:highlight w:val="none"/>
        </w:rPr>
      </w:pPr>
      <w:r>
        <w:rPr>
          <w:rFonts w:hint="eastAsia" w:ascii="楷体" w:hAnsi="楷体" w:eastAsia="楷体"/>
          <w:sz w:val="30"/>
          <w:szCs w:val="30"/>
          <w:highlight w:val="none"/>
        </w:rPr>
        <w:t>(一)一般公共预算财政拨款“三公”经费支出决算总体情况</w:t>
      </w:r>
    </w:p>
    <w:p w14:paraId="5A0FB09D">
      <w:pPr>
        <w:pStyle w:val="12"/>
        <w:keepNext w:val="0"/>
        <w:keepLines w:val="0"/>
        <w:pageBreakBefore w:val="0"/>
        <w:kinsoku/>
        <w:wordWrap/>
        <w:overflowPunct/>
        <w:topLinePunct w:val="0"/>
        <w:autoSpaceDE/>
        <w:autoSpaceDN/>
        <w:bidi w:val="0"/>
        <w:adjustRightInd/>
        <w:snapToGrid/>
        <w:spacing w:line="590" w:lineRule="exact"/>
        <w:ind w:left="0" w:right="0" w:firstLine="600" w:firstLineChars="200"/>
        <w:jc w:val="both"/>
        <w:textAlignment w:val="auto"/>
        <w:rPr>
          <w:rFonts w:ascii="仿宋_GB2312" w:hAnsi="仿宋_GB2312" w:eastAsia="仿宋_GB2312" w:cs="仿宋_GB2312"/>
          <w:color w:val="000000"/>
          <w:sz w:val="30"/>
          <w:szCs w:val="30"/>
          <w:shd w:val="clear" w:color="auto" w:fill="FFFFFF"/>
        </w:rPr>
      </w:pPr>
      <w:r>
        <w:rPr>
          <w:rFonts w:hint="eastAsia" w:ascii="仿宋_GB2312" w:eastAsia="仿宋_GB2312"/>
          <w:sz w:val="30"/>
          <w:szCs w:val="30"/>
          <w:highlight w:val="none"/>
          <w:lang w:val="en-US" w:eastAsia="zh-CN"/>
        </w:rPr>
        <w:t>通海县人力资源和社会保障局2023</w:t>
      </w:r>
      <w:r>
        <w:rPr>
          <w:rFonts w:hint="eastAsia" w:ascii="仿宋_GB2312" w:eastAsia="仿宋_GB2312"/>
          <w:sz w:val="30"/>
          <w:szCs w:val="30"/>
          <w:highlight w:val="none"/>
        </w:rPr>
        <w:t>年度一般公共预算财政拨款“三公”经费支出</w:t>
      </w:r>
      <w:r>
        <w:rPr>
          <w:rFonts w:hint="eastAsia" w:ascii="仿宋_GB2312" w:hAnsi="宋体" w:eastAsia="仿宋_GB2312" w:cs="Arial"/>
          <w:kern w:val="0"/>
          <w:sz w:val="30"/>
          <w:szCs w:val="30"/>
          <w:highlight w:val="none"/>
          <w:lang w:eastAsia="zh-CN"/>
        </w:rPr>
        <w:t>年初</w:t>
      </w:r>
      <w:r>
        <w:rPr>
          <w:rFonts w:hint="eastAsia" w:ascii="仿宋_GB2312" w:eastAsia="仿宋_GB2312"/>
          <w:sz w:val="30"/>
          <w:szCs w:val="30"/>
          <w:highlight w:val="none"/>
        </w:rPr>
        <w:t>预算为</w:t>
      </w:r>
      <w:r>
        <w:rPr>
          <w:rFonts w:hint="eastAsia" w:ascii="仿宋_GB2312" w:eastAsia="仿宋_GB2312"/>
          <w:sz w:val="30"/>
          <w:szCs w:val="30"/>
          <w:highlight w:val="none"/>
          <w:lang w:val="en-US" w:eastAsia="zh-CN"/>
        </w:rPr>
        <w:t>37,000.00</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，支出决算为</w:t>
      </w:r>
      <w:r>
        <w:rPr>
          <w:rFonts w:hint="eastAsia" w:ascii="仿宋_GB2312" w:hAnsi="宋体" w:eastAsia="仿宋_GB2312" w:cs="Arial"/>
          <w:kern w:val="0"/>
          <w:sz w:val="30"/>
          <w:szCs w:val="30"/>
          <w:highlight w:val="none"/>
          <w:lang w:val="en-US" w:eastAsia="zh-CN"/>
        </w:rPr>
        <w:t>11,369.76</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，完成</w:t>
      </w:r>
      <w:r>
        <w:rPr>
          <w:rFonts w:hint="eastAsia" w:ascii="仿宋_GB2312" w:hAnsi="宋体" w:eastAsia="仿宋_GB2312" w:cs="Arial"/>
          <w:kern w:val="0"/>
          <w:sz w:val="30"/>
          <w:szCs w:val="30"/>
          <w:highlight w:val="none"/>
          <w:lang w:eastAsia="zh-CN"/>
        </w:rPr>
        <w:t>年初</w:t>
      </w:r>
      <w:r>
        <w:rPr>
          <w:rFonts w:hint="eastAsia" w:ascii="仿宋_GB2312" w:eastAsia="仿宋_GB2312"/>
          <w:sz w:val="30"/>
          <w:szCs w:val="30"/>
          <w:highlight w:val="none"/>
        </w:rPr>
        <w:t>预算的</w:t>
      </w:r>
      <w:r>
        <w:rPr>
          <w:rFonts w:hint="eastAsia" w:ascii="仿宋_GB2312" w:eastAsia="仿宋_GB2312"/>
          <w:sz w:val="30"/>
          <w:szCs w:val="30"/>
          <w:highlight w:val="none"/>
          <w:lang w:val="en-US" w:eastAsia="zh-CN"/>
        </w:rPr>
        <w:t>30.73</w:t>
      </w:r>
      <w:r>
        <w:rPr>
          <w:rFonts w:hint="eastAsia" w:ascii="仿宋_GB2312" w:eastAsia="仿宋_GB2312"/>
          <w:sz w:val="30"/>
          <w:szCs w:val="30"/>
          <w:highlight w:val="none"/>
        </w:rPr>
        <w:t>%。其中：因公出国（境）费支出</w:t>
      </w:r>
      <w:r>
        <w:rPr>
          <w:rFonts w:hint="eastAsia" w:ascii="仿宋_GB2312" w:eastAsia="仿宋_GB2312"/>
          <w:sz w:val="30"/>
          <w:szCs w:val="30"/>
          <w:highlight w:val="none"/>
          <w:lang w:eastAsia="zh-CN"/>
        </w:rPr>
        <w:t>年</w:t>
      </w:r>
      <w:r>
        <w:rPr>
          <w:rFonts w:hint="eastAsia" w:ascii="仿宋_GB2312" w:hAnsi="宋体" w:eastAsia="仿宋_GB2312" w:cs="Arial"/>
          <w:kern w:val="0"/>
          <w:sz w:val="30"/>
          <w:szCs w:val="30"/>
          <w:highlight w:val="none"/>
          <w:lang w:eastAsia="zh-CN"/>
        </w:rPr>
        <w:t>初</w:t>
      </w:r>
      <w:r>
        <w:rPr>
          <w:rFonts w:hint="eastAsia" w:ascii="仿宋_GB2312" w:eastAsia="仿宋_GB2312"/>
          <w:sz w:val="30"/>
          <w:szCs w:val="30"/>
          <w:highlight w:val="none"/>
        </w:rPr>
        <w:t>预算为</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，决算为</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，完成</w:t>
      </w:r>
      <w:r>
        <w:rPr>
          <w:rFonts w:hint="eastAsia" w:ascii="仿宋_GB2312" w:hAnsi="宋体" w:eastAsia="仿宋_GB2312" w:cs="Arial"/>
          <w:kern w:val="0"/>
          <w:sz w:val="30"/>
          <w:szCs w:val="30"/>
          <w:highlight w:val="none"/>
          <w:lang w:eastAsia="zh-CN"/>
        </w:rPr>
        <w:t>年初</w:t>
      </w:r>
      <w:r>
        <w:rPr>
          <w:rFonts w:hint="eastAsia" w:ascii="仿宋_GB2312" w:eastAsia="仿宋_GB2312"/>
          <w:sz w:val="30"/>
          <w:szCs w:val="30"/>
          <w:highlight w:val="none"/>
        </w:rPr>
        <w:t>预算的</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rPr>
        <w:t>%；公务用车购置费支出</w:t>
      </w:r>
      <w:r>
        <w:rPr>
          <w:rFonts w:hint="eastAsia" w:ascii="仿宋_GB2312" w:eastAsia="仿宋_GB2312"/>
          <w:sz w:val="30"/>
          <w:szCs w:val="30"/>
          <w:highlight w:val="none"/>
          <w:lang w:eastAsia="zh-CN"/>
        </w:rPr>
        <w:t>年</w:t>
      </w:r>
      <w:r>
        <w:rPr>
          <w:rFonts w:hint="eastAsia" w:ascii="仿宋_GB2312" w:hAnsi="宋体" w:eastAsia="仿宋_GB2312" w:cs="Arial"/>
          <w:kern w:val="0"/>
          <w:sz w:val="30"/>
          <w:szCs w:val="30"/>
          <w:highlight w:val="none"/>
          <w:lang w:eastAsia="zh-CN"/>
        </w:rPr>
        <w:t>初</w:t>
      </w:r>
      <w:r>
        <w:rPr>
          <w:rFonts w:hint="eastAsia" w:ascii="仿宋_GB2312" w:eastAsia="仿宋_GB2312"/>
          <w:sz w:val="30"/>
          <w:szCs w:val="30"/>
          <w:highlight w:val="none"/>
        </w:rPr>
        <w:t>预算为</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，决算为</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，完成</w:t>
      </w:r>
      <w:r>
        <w:rPr>
          <w:rFonts w:hint="eastAsia" w:ascii="仿宋_GB2312" w:hAnsi="宋体" w:eastAsia="仿宋_GB2312" w:cs="Arial"/>
          <w:kern w:val="0"/>
          <w:sz w:val="30"/>
          <w:szCs w:val="30"/>
          <w:highlight w:val="none"/>
          <w:lang w:eastAsia="zh-CN"/>
        </w:rPr>
        <w:t>年初</w:t>
      </w:r>
      <w:r>
        <w:rPr>
          <w:rFonts w:hint="eastAsia" w:ascii="仿宋_GB2312" w:eastAsia="仿宋_GB2312"/>
          <w:sz w:val="30"/>
          <w:szCs w:val="30"/>
          <w:highlight w:val="none"/>
        </w:rPr>
        <w:t>预算的</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rPr>
        <w:t>%；公务用车</w:t>
      </w:r>
      <w:r>
        <w:rPr>
          <w:rFonts w:hint="eastAsia" w:ascii="仿宋_GB2312" w:eastAsia="仿宋_GB2312"/>
          <w:sz w:val="30"/>
          <w:szCs w:val="30"/>
          <w:highlight w:val="none"/>
          <w:lang w:eastAsia="zh-CN"/>
        </w:rPr>
        <w:t>运行维护费</w:t>
      </w:r>
      <w:r>
        <w:rPr>
          <w:rFonts w:hint="eastAsia" w:ascii="仿宋_GB2312" w:eastAsia="仿宋_GB2312"/>
          <w:sz w:val="30"/>
          <w:szCs w:val="30"/>
          <w:highlight w:val="none"/>
        </w:rPr>
        <w:t>支出</w:t>
      </w:r>
      <w:r>
        <w:rPr>
          <w:rFonts w:hint="eastAsia" w:ascii="仿宋_GB2312" w:eastAsia="仿宋_GB2312"/>
          <w:sz w:val="30"/>
          <w:szCs w:val="30"/>
          <w:highlight w:val="none"/>
          <w:lang w:eastAsia="zh-CN"/>
        </w:rPr>
        <w:t>年</w:t>
      </w:r>
      <w:r>
        <w:rPr>
          <w:rFonts w:hint="eastAsia" w:ascii="仿宋_GB2312" w:hAnsi="宋体" w:eastAsia="仿宋_GB2312" w:cs="Arial"/>
          <w:kern w:val="0"/>
          <w:sz w:val="30"/>
          <w:szCs w:val="30"/>
          <w:highlight w:val="none"/>
          <w:lang w:eastAsia="zh-CN"/>
        </w:rPr>
        <w:t>初</w:t>
      </w:r>
      <w:r>
        <w:rPr>
          <w:rFonts w:hint="eastAsia" w:ascii="仿宋_GB2312" w:eastAsia="仿宋_GB2312"/>
          <w:sz w:val="30"/>
          <w:szCs w:val="30"/>
          <w:highlight w:val="none"/>
        </w:rPr>
        <w:t>预算为</w:t>
      </w:r>
      <w:r>
        <w:rPr>
          <w:rFonts w:hint="eastAsia" w:ascii="仿宋_GB2312" w:eastAsia="仿宋_GB2312"/>
          <w:sz w:val="30"/>
          <w:szCs w:val="30"/>
          <w:highlight w:val="none"/>
          <w:lang w:val="en-US" w:eastAsia="zh-CN"/>
        </w:rPr>
        <w:t>20,000.00</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，决算为</w:t>
      </w:r>
      <w:r>
        <w:rPr>
          <w:rFonts w:hint="eastAsia" w:ascii="仿宋_GB2312" w:eastAsia="仿宋_GB2312"/>
          <w:sz w:val="30"/>
          <w:szCs w:val="30"/>
          <w:highlight w:val="none"/>
          <w:lang w:val="en-US" w:eastAsia="zh-CN"/>
        </w:rPr>
        <w:t>5,438.76</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，完成</w:t>
      </w:r>
      <w:r>
        <w:rPr>
          <w:rFonts w:hint="eastAsia" w:ascii="仿宋_GB2312" w:hAnsi="宋体" w:eastAsia="仿宋_GB2312" w:cs="Arial"/>
          <w:kern w:val="0"/>
          <w:sz w:val="30"/>
          <w:szCs w:val="30"/>
          <w:highlight w:val="none"/>
          <w:lang w:eastAsia="zh-CN"/>
        </w:rPr>
        <w:t>年初</w:t>
      </w:r>
      <w:r>
        <w:rPr>
          <w:rFonts w:hint="eastAsia" w:ascii="仿宋_GB2312" w:eastAsia="仿宋_GB2312"/>
          <w:sz w:val="30"/>
          <w:szCs w:val="30"/>
          <w:highlight w:val="none"/>
        </w:rPr>
        <w:t>预算的</w:t>
      </w:r>
      <w:r>
        <w:rPr>
          <w:rFonts w:hint="eastAsia" w:ascii="仿宋_GB2312" w:eastAsia="仿宋_GB2312"/>
          <w:sz w:val="30"/>
          <w:szCs w:val="30"/>
          <w:highlight w:val="none"/>
          <w:lang w:val="en-US" w:eastAsia="zh-CN"/>
        </w:rPr>
        <w:t>27.19</w:t>
      </w:r>
      <w:r>
        <w:rPr>
          <w:rFonts w:hint="eastAsia" w:ascii="仿宋_GB2312" w:eastAsia="仿宋_GB2312"/>
          <w:sz w:val="30"/>
          <w:szCs w:val="30"/>
          <w:highlight w:val="none"/>
        </w:rPr>
        <w:t>%；公务接待费支出</w:t>
      </w:r>
      <w:r>
        <w:rPr>
          <w:rFonts w:hint="eastAsia" w:ascii="仿宋_GB2312" w:eastAsia="仿宋_GB2312"/>
          <w:sz w:val="30"/>
          <w:szCs w:val="30"/>
          <w:highlight w:val="none"/>
          <w:lang w:eastAsia="zh-CN"/>
        </w:rPr>
        <w:t>年</w:t>
      </w:r>
      <w:r>
        <w:rPr>
          <w:rFonts w:hint="eastAsia" w:ascii="仿宋_GB2312" w:hAnsi="宋体" w:eastAsia="仿宋_GB2312" w:cs="Arial"/>
          <w:kern w:val="0"/>
          <w:sz w:val="30"/>
          <w:szCs w:val="30"/>
          <w:highlight w:val="none"/>
          <w:lang w:eastAsia="zh-CN"/>
        </w:rPr>
        <w:t>初</w:t>
      </w:r>
      <w:r>
        <w:rPr>
          <w:rFonts w:hint="eastAsia" w:ascii="仿宋_GB2312" w:eastAsia="仿宋_GB2312"/>
          <w:sz w:val="30"/>
          <w:szCs w:val="30"/>
          <w:highlight w:val="none"/>
        </w:rPr>
        <w:t>预算为</w:t>
      </w:r>
      <w:r>
        <w:rPr>
          <w:rFonts w:hint="eastAsia" w:ascii="仿宋_GB2312" w:eastAsia="仿宋_GB2312"/>
          <w:sz w:val="30"/>
          <w:szCs w:val="30"/>
          <w:highlight w:val="none"/>
          <w:lang w:val="en-US" w:eastAsia="zh-CN"/>
        </w:rPr>
        <w:t>17,000.00</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，决算为</w:t>
      </w:r>
      <w:r>
        <w:rPr>
          <w:rFonts w:hint="eastAsia" w:ascii="仿宋_GB2312" w:eastAsia="仿宋_GB2312"/>
          <w:sz w:val="30"/>
          <w:szCs w:val="30"/>
          <w:highlight w:val="none"/>
          <w:lang w:val="en-US" w:eastAsia="zh-CN"/>
        </w:rPr>
        <w:t>5,931.00</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，完成</w:t>
      </w:r>
      <w:r>
        <w:rPr>
          <w:rFonts w:hint="eastAsia" w:ascii="仿宋_GB2312" w:hAnsi="宋体" w:eastAsia="仿宋_GB2312" w:cs="Arial"/>
          <w:kern w:val="0"/>
          <w:sz w:val="30"/>
          <w:szCs w:val="30"/>
          <w:highlight w:val="none"/>
          <w:lang w:eastAsia="zh-CN"/>
        </w:rPr>
        <w:t>年初</w:t>
      </w:r>
      <w:r>
        <w:rPr>
          <w:rFonts w:hint="eastAsia" w:ascii="仿宋_GB2312" w:eastAsia="仿宋_GB2312"/>
          <w:sz w:val="30"/>
          <w:szCs w:val="30"/>
          <w:highlight w:val="none"/>
        </w:rPr>
        <w:t>预算的</w:t>
      </w:r>
      <w:r>
        <w:rPr>
          <w:rFonts w:hint="eastAsia" w:ascii="仿宋_GB2312" w:eastAsia="仿宋_GB2312"/>
          <w:sz w:val="30"/>
          <w:szCs w:val="30"/>
          <w:highlight w:val="none"/>
          <w:lang w:val="en-US" w:eastAsia="zh-CN"/>
        </w:rPr>
        <w:t>34.89</w:t>
      </w:r>
      <w:r>
        <w:rPr>
          <w:rFonts w:hint="eastAsia" w:ascii="仿宋_GB2312" w:eastAsia="仿宋_GB2312"/>
          <w:sz w:val="30"/>
          <w:szCs w:val="30"/>
          <w:highlight w:val="none"/>
        </w:rPr>
        <w:t>%。</w:t>
      </w:r>
      <w:r>
        <w:rPr>
          <w:rFonts w:hint="eastAsia" w:ascii="仿宋_GB2312" w:eastAsia="仿宋_GB2312"/>
          <w:sz w:val="30"/>
          <w:szCs w:val="30"/>
          <w:highlight w:val="none"/>
          <w:lang w:val="en-US" w:eastAsia="zh-CN"/>
        </w:rPr>
        <w:t>2023</w:t>
      </w:r>
      <w:r>
        <w:rPr>
          <w:rFonts w:ascii="仿宋_GB2312" w:hAnsi="仿宋_GB2312" w:eastAsia="仿宋_GB2312" w:cs="仿宋_GB2312"/>
          <w:color w:val="000000"/>
          <w:sz w:val="30"/>
          <w:szCs w:val="30"/>
          <w:shd w:val="clear" w:color="auto" w:fill="FFFFFF"/>
        </w:rPr>
        <w:t>年度</w:t>
      </w:r>
      <w:r>
        <w:rPr>
          <w:rFonts w:hint="eastAsia" w:ascii="仿宋_GB2312" w:hAnsi="仿宋_GB2312" w:eastAsia="仿宋_GB2312" w:cs="仿宋_GB2312"/>
          <w:color w:val="000000"/>
          <w:sz w:val="30"/>
          <w:szCs w:val="30"/>
          <w:shd w:val="clear" w:color="auto" w:fill="FFFFFF"/>
          <w:lang w:eastAsia="zh-CN"/>
        </w:rPr>
        <w:t>一</w:t>
      </w:r>
      <w:r>
        <w:rPr>
          <w:rFonts w:ascii="仿宋_GB2312" w:hAnsi="仿宋_GB2312" w:eastAsia="仿宋_GB2312" w:cs="仿宋_GB2312"/>
          <w:color w:val="000000"/>
          <w:sz w:val="30"/>
          <w:szCs w:val="30"/>
          <w:shd w:val="clear" w:color="auto" w:fill="FFFFFF"/>
        </w:rPr>
        <w:t>般公共预算财政拨款“三公”经费支出决算数小于年初预算数的主要原因为严格落实中央八项规定，从严控制和压缩“三公”经费支出</w:t>
      </w:r>
      <w:r>
        <w:rPr>
          <w:rFonts w:hint="eastAsia" w:ascii="仿宋_GB2312" w:hAnsi="仿宋_GB2312" w:eastAsia="仿宋_GB2312" w:cs="仿宋_GB2312"/>
          <w:color w:val="000000"/>
          <w:sz w:val="30"/>
          <w:szCs w:val="30"/>
          <w:shd w:val="clear" w:color="auto" w:fill="FFFFFF"/>
          <w:lang w:val="en-US" w:eastAsia="zh-CN"/>
        </w:rPr>
        <w:t>,接待费减少主要是上级调研及检查减少，公务用车运行维护费减少主要是燃油费及修理费比2022年减少</w:t>
      </w:r>
      <w:r>
        <w:rPr>
          <w:rFonts w:ascii="仿宋_GB2312" w:hAnsi="仿宋_GB2312" w:eastAsia="仿宋_GB2312" w:cs="仿宋_GB2312"/>
          <w:color w:val="000000"/>
          <w:sz w:val="30"/>
          <w:szCs w:val="30"/>
          <w:shd w:val="clear" w:color="auto" w:fill="FFFFFF"/>
        </w:rPr>
        <w:t>。</w:t>
      </w:r>
    </w:p>
    <w:p w14:paraId="7D4BFBAA">
      <w:pPr>
        <w:pStyle w:val="12"/>
        <w:keepNext w:val="0"/>
        <w:keepLines w:val="0"/>
        <w:pageBreakBefore w:val="0"/>
        <w:kinsoku/>
        <w:wordWrap/>
        <w:overflowPunct/>
        <w:topLinePunct w:val="0"/>
        <w:autoSpaceDE/>
        <w:autoSpaceDN/>
        <w:bidi w:val="0"/>
        <w:adjustRightInd/>
        <w:snapToGrid/>
        <w:spacing w:line="590" w:lineRule="exact"/>
        <w:ind w:left="0" w:right="0" w:firstLine="600" w:firstLineChars="200"/>
        <w:jc w:val="both"/>
        <w:textAlignment w:val="auto"/>
        <w:rPr>
          <w:rFonts w:ascii="仿宋_GB2312" w:hAnsi="仿宋_GB2312" w:eastAsia="仿宋_GB2312" w:cs="仿宋_GB2312"/>
          <w:color w:val="000000"/>
          <w:sz w:val="30"/>
          <w:szCs w:val="30"/>
          <w:shd w:val="clear" w:color="auto" w:fill="FFFFFF"/>
        </w:rPr>
      </w:pPr>
      <w:r>
        <w:rPr>
          <w:rFonts w:hint="eastAsia" w:ascii="仿宋_GB2312" w:eastAsia="仿宋_GB2312"/>
          <w:sz w:val="30"/>
          <w:szCs w:val="30"/>
          <w:highlight w:val="none"/>
          <w:lang w:val="en-US" w:eastAsia="zh-CN"/>
        </w:rPr>
        <w:t>2023</w:t>
      </w:r>
      <w:r>
        <w:rPr>
          <w:rFonts w:hint="eastAsia" w:ascii="仿宋_GB2312" w:eastAsia="仿宋_GB2312"/>
          <w:sz w:val="30"/>
          <w:szCs w:val="30"/>
          <w:highlight w:val="none"/>
        </w:rPr>
        <w:t>年度一般公共预算财政拨款“三公”经费支出决算数比</w:t>
      </w:r>
      <w:r>
        <w:rPr>
          <w:rFonts w:hint="eastAsia" w:ascii="仿宋_GB2312" w:eastAsia="仿宋_GB2312"/>
          <w:sz w:val="30"/>
          <w:szCs w:val="30"/>
          <w:highlight w:val="none"/>
          <w:lang w:eastAsia="zh-CN"/>
        </w:rPr>
        <w:t>上</w:t>
      </w:r>
      <w:r>
        <w:rPr>
          <w:rFonts w:hint="eastAsia" w:ascii="仿宋_GB2312" w:eastAsia="仿宋_GB2312"/>
          <w:sz w:val="30"/>
          <w:szCs w:val="30"/>
          <w:highlight w:val="none"/>
        </w:rPr>
        <w:t>年减少</w:t>
      </w:r>
      <w:r>
        <w:rPr>
          <w:rFonts w:hint="eastAsia" w:ascii="仿宋_GB2312" w:eastAsia="仿宋_GB2312"/>
          <w:sz w:val="30"/>
          <w:szCs w:val="30"/>
          <w:highlight w:val="none"/>
          <w:lang w:val="en-US" w:eastAsia="zh-CN"/>
        </w:rPr>
        <w:t>7,705.50</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，下降</w:t>
      </w:r>
      <w:r>
        <w:rPr>
          <w:rFonts w:hint="eastAsia" w:ascii="仿宋_GB2312" w:eastAsia="仿宋_GB2312"/>
          <w:sz w:val="30"/>
          <w:szCs w:val="30"/>
          <w:highlight w:val="none"/>
          <w:lang w:val="en-US" w:eastAsia="zh-CN"/>
        </w:rPr>
        <w:t>40.40</w:t>
      </w:r>
      <w:r>
        <w:rPr>
          <w:rFonts w:hint="eastAsia" w:ascii="仿宋_GB2312" w:eastAsia="仿宋_GB2312"/>
          <w:sz w:val="30"/>
          <w:szCs w:val="30"/>
          <w:highlight w:val="none"/>
        </w:rPr>
        <w:t>%。其中：因公出国（境）费支出决算增加</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，增长</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rPr>
        <w:t>%；公务用车购置费支出决算增加</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，增长</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rPr>
        <w:t>%；公务用车</w:t>
      </w:r>
      <w:r>
        <w:rPr>
          <w:rFonts w:hint="eastAsia" w:ascii="仿宋_GB2312" w:eastAsia="仿宋_GB2312"/>
          <w:sz w:val="30"/>
          <w:szCs w:val="30"/>
          <w:highlight w:val="none"/>
          <w:lang w:eastAsia="zh-CN"/>
        </w:rPr>
        <w:t>运行维护费</w:t>
      </w:r>
      <w:r>
        <w:rPr>
          <w:rFonts w:hint="eastAsia" w:ascii="仿宋_GB2312" w:eastAsia="仿宋_GB2312"/>
          <w:sz w:val="30"/>
          <w:szCs w:val="30"/>
          <w:highlight w:val="none"/>
        </w:rPr>
        <w:t>支出决算减少</w:t>
      </w:r>
      <w:r>
        <w:rPr>
          <w:rFonts w:hint="eastAsia" w:ascii="仿宋_GB2312" w:eastAsia="仿宋_GB2312"/>
          <w:sz w:val="30"/>
          <w:szCs w:val="30"/>
          <w:highlight w:val="none"/>
          <w:lang w:val="en-US" w:eastAsia="zh-CN"/>
        </w:rPr>
        <w:t>4,636.50</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，下降</w:t>
      </w:r>
      <w:r>
        <w:rPr>
          <w:rFonts w:hint="eastAsia" w:ascii="仿宋_GB2312" w:eastAsia="仿宋_GB2312"/>
          <w:sz w:val="30"/>
          <w:szCs w:val="30"/>
          <w:highlight w:val="none"/>
          <w:lang w:val="en-US" w:eastAsia="zh-CN"/>
        </w:rPr>
        <w:t>46.02</w:t>
      </w:r>
      <w:r>
        <w:rPr>
          <w:rFonts w:hint="eastAsia" w:ascii="仿宋_GB2312" w:eastAsia="仿宋_GB2312"/>
          <w:sz w:val="30"/>
          <w:szCs w:val="30"/>
          <w:highlight w:val="none"/>
        </w:rPr>
        <w:t>%；公务接待费支出决算减少</w:t>
      </w:r>
      <w:r>
        <w:rPr>
          <w:rFonts w:hint="eastAsia" w:ascii="仿宋_GB2312" w:eastAsia="仿宋_GB2312"/>
          <w:sz w:val="30"/>
          <w:szCs w:val="30"/>
          <w:highlight w:val="none"/>
          <w:lang w:val="en-US" w:eastAsia="zh-CN"/>
        </w:rPr>
        <w:t>3,069.00</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，下降</w:t>
      </w:r>
      <w:r>
        <w:rPr>
          <w:rFonts w:hint="eastAsia" w:ascii="仿宋_GB2312" w:eastAsia="仿宋_GB2312"/>
          <w:sz w:val="30"/>
          <w:szCs w:val="30"/>
          <w:highlight w:val="none"/>
          <w:lang w:val="en-US" w:eastAsia="zh-CN"/>
        </w:rPr>
        <w:t>34.10</w:t>
      </w:r>
      <w:r>
        <w:rPr>
          <w:rFonts w:hint="eastAsia" w:ascii="仿宋_GB2312" w:eastAsia="仿宋_GB2312"/>
          <w:sz w:val="30"/>
          <w:szCs w:val="30"/>
          <w:highlight w:val="none"/>
        </w:rPr>
        <w:t>%。</w:t>
      </w:r>
      <w:r>
        <w:rPr>
          <w:rFonts w:hint="eastAsia" w:ascii="仿宋_GB2312" w:eastAsia="仿宋_GB2312"/>
          <w:sz w:val="30"/>
          <w:szCs w:val="30"/>
          <w:highlight w:val="none"/>
          <w:lang w:val="en-US" w:eastAsia="zh-CN"/>
        </w:rPr>
        <w:t>2023</w:t>
      </w:r>
      <w:r>
        <w:rPr>
          <w:rFonts w:ascii="仿宋_GB2312" w:hAnsi="仿宋_GB2312" w:eastAsia="仿宋_GB2312" w:cs="仿宋_GB2312"/>
          <w:color w:val="000000"/>
          <w:sz w:val="30"/>
          <w:szCs w:val="30"/>
          <w:shd w:val="clear" w:color="auto" w:fill="FFFFFF"/>
        </w:rPr>
        <w:t>年度</w:t>
      </w:r>
      <w:r>
        <w:rPr>
          <w:rFonts w:hint="eastAsia" w:ascii="仿宋_GB2312" w:hAnsi="仿宋_GB2312" w:eastAsia="仿宋_GB2312" w:cs="仿宋_GB2312"/>
          <w:color w:val="000000"/>
          <w:sz w:val="30"/>
          <w:szCs w:val="30"/>
          <w:shd w:val="clear" w:color="auto" w:fill="FFFFFF"/>
          <w:lang w:eastAsia="zh-CN"/>
        </w:rPr>
        <w:t>一</w:t>
      </w:r>
      <w:r>
        <w:rPr>
          <w:rFonts w:ascii="仿宋_GB2312" w:hAnsi="仿宋_GB2312" w:eastAsia="仿宋_GB2312" w:cs="仿宋_GB2312"/>
          <w:color w:val="000000"/>
          <w:sz w:val="30"/>
          <w:szCs w:val="30"/>
          <w:shd w:val="clear" w:color="auto" w:fill="FFFFFF"/>
        </w:rPr>
        <w:t>般公共预算财政拨款“三公”经费支出决算数小于年初预算数的主要原因为严格落实中央八项规定，从严控制和压缩“三公”经费支出</w:t>
      </w:r>
      <w:r>
        <w:rPr>
          <w:rFonts w:hint="eastAsia" w:ascii="仿宋_GB2312" w:hAnsi="仿宋_GB2312" w:eastAsia="仿宋_GB2312" w:cs="仿宋_GB2312"/>
          <w:color w:val="000000"/>
          <w:sz w:val="30"/>
          <w:szCs w:val="30"/>
          <w:shd w:val="clear" w:color="auto" w:fill="FFFFFF"/>
          <w:lang w:val="en-US" w:eastAsia="zh-CN"/>
        </w:rPr>
        <w:t>,接待费减少主要是上级调研及检查减少，公务用车运行维护费减少主要是燃油费及修理费比2022年减少</w:t>
      </w:r>
      <w:r>
        <w:rPr>
          <w:rFonts w:ascii="仿宋_GB2312" w:hAnsi="仿宋_GB2312" w:eastAsia="仿宋_GB2312" w:cs="仿宋_GB2312"/>
          <w:color w:val="000000"/>
          <w:sz w:val="30"/>
          <w:szCs w:val="30"/>
          <w:shd w:val="clear" w:color="auto" w:fill="FFFFFF"/>
        </w:rPr>
        <w:t>。</w:t>
      </w:r>
    </w:p>
    <w:p w14:paraId="6AEE6867">
      <w:pPr>
        <w:keepNext w:val="0"/>
        <w:keepLines w:val="0"/>
        <w:pageBreakBefore w:val="0"/>
        <w:widowControl/>
        <w:kinsoku/>
        <w:wordWrap/>
        <w:overflowPunct/>
        <w:topLinePunct w:val="0"/>
        <w:autoSpaceDE/>
        <w:autoSpaceDN/>
        <w:bidi w:val="0"/>
        <w:adjustRightInd/>
        <w:snapToGrid/>
        <w:spacing w:line="590" w:lineRule="exact"/>
        <w:ind w:firstLine="600" w:firstLineChars="200"/>
        <w:jc w:val="both"/>
        <w:textAlignment w:val="auto"/>
        <w:rPr>
          <w:rFonts w:hint="eastAsia" w:ascii="楷体" w:hAnsi="楷体" w:eastAsia="楷体"/>
          <w:sz w:val="30"/>
          <w:szCs w:val="30"/>
          <w:highlight w:val="none"/>
          <w:lang w:eastAsia="zh-CN"/>
        </w:rPr>
      </w:pPr>
      <w:r>
        <w:rPr>
          <w:rFonts w:hint="eastAsia" w:ascii="楷体" w:hAnsi="楷体" w:eastAsia="楷体"/>
          <w:sz w:val="30"/>
          <w:szCs w:val="30"/>
          <w:highlight w:val="none"/>
        </w:rPr>
        <w:t>(</w:t>
      </w:r>
      <w:r>
        <w:rPr>
          <w:rFonts w:hint="eastAsia" w:ascii="楷体" w:hAnsi="楷体" w:eastAsia="楷体"/>
          <w:sz w:val="30"/>
          <w:szCs w:val="30"/>
          <w:highlight w:val="none"/>
          <w:lang w:eastAsia="zh-CN"/>
        </w:rPr>
        <w:t>二</w:t>
      </w:r>
      <w:r>
        <w:rPr>
          <w:rFonts w:hint="eastAsia" w:ascii="楷体" w:hAnsi="楷体" w:eastAsia="楷体"/>
          <w:sz w:val="30"/>
          <w:szCs w:val="30"/>
          <w:highlight w:val="none"/>
        </w:rPr>
        <w:t>)</w:t>
      </w:r>
      <w:r>
        <w:rPr>
          <w:rFonts w:hint="eastAsia" w:ascii="仿宋_GB2312" w:eastAsia="仿宋_GB2312"/>
          <w:sz w:val="30"/>
          <w:szCs w:val="30"/>
          <w:highlight w:val="none"/>
        </w:rPr>
        <w:t xml:space="preserve"> </w:t>
      </w:r>
      <w:r>
        <w:rPr>
          <w:rFonts w:hint="eastAsia" w:ascii="楷体" w:hAnsi="楷体" w:eastAsia="楷体"/>
          <w:sz w:val="30"/>
          <w:szCs w:val="30"/>
          <w:highlight w:val="none"/>
        </w:rPr>
        <w:t>一般公共预算财政拨款“三公”经费支出</w:t>
      </w:r>
      <w:r>
        <w:rPr>
          <w:rFonts w:hint="eastAsia" w:ascii="楷体" w:hAnsi="楷体" w:eastAsia="楷体"/>
          <w:sz w:val="30"/>
          <w:szCs w:val="30"/>
          <w:highlight w:val="none"/>
          <w:lang w:eastAsia="zh-CN"/>
        </w:rPr>
        <w:t>实物量的</w:t>
      </w:r>
      <w:r>
        <w:rPr>
          <w:rFonts w:hint="eastAsia" w:ascii="楷体" w:hAnsi="楷体" w:eastAsia="楷体"/>
          <w:sz w:val="30"/>
          <w:szCs w:val="30"/>
          <w:highlight w:val="none"/>
        </w:rPr>
        <w:t>具体情况</w:t>
      </w:r>
    </w:p>
    <w:p w14:paraId="04786BB8">
      <w:pPr>
        <w:pStyle w:val="12"/>
        <w:keepNext w:val="0"/>
        <w:keepLines w:val="0"/>
        <w:pageBreakBefore w:val="0"/>
        <w:kinsoku/>
        <w:wordWrap/>
        <w:overflowPunct/>
        <w:topLinePunct w:val="0"/>
        <w:autoSpaceDE/>
        <w:autoSpaceDN/>
        <w:bidi w:val="0"/>
        <w:adjustRightInd/>
        <w:snapToGrid/>
        <w:spacing w:line="590" w:lineRule="exact"/>
        <w:ind w:left="0" w:right="0" w:firstLine="600" w:firstLineChars="200"/>
        <w:jc w:val="both"/>
        <w:textAlignment w:val="auto"/>
        <w:rPr>
          <w:rFonts w:hint="eastAsia" w:ascii="仿宋_GB2312" w:hAnsi="宋体" w:eastAsia="仿宋_GB2312" w:cs="宋体"/>
          <w:sz w:val="30"/>
          <w:szCs w:val="30"/>
          <w:highlight w:val="none"/>
          <w:lang w:val="en-US" w:eastAsia="zh-CN"/>
        </w:rPr>
      </w:pPr>
      <w:r>
        <w:rPr>
          <w:rFonts w:hint="eastAsia" w:ascii="仿宋_GB2312" w:hAnsi="宋体" w:eastAsia="仿宋_GB2312" w:cs="宋体"/>
          <w:sz w:val="30"/>
          <w:szCs w:val="30"/>
          <w:highlight w:val="none"/>
          <w:lang w:val="en-US" w:eastAsia="zh-CN"/>
        </w:rPr>
        <w:t>1.安排因公出国（境）团组0个，累计0人次。</w:t>
      </w:r>
    </w:p>
    <w:p w14:paraId="25A367DE">
      <w:pPr>
        <w:pStyle w:val="12"/>
        <w:keepNext w:val="0"/>
        <w:keepLines w:val="0"/>
        <w:pageBreakBefore w:val="0"/>
        <w:kinsoku/>
        <w:wordWrap/>
        <w:overflowPunct/>
        <w:topLinePunct w:val="0"/>
        <w:autoSpaceDE/>
        <w:autoSpaceDN/>
        <w:bidi w:val="0"/>
        <w:adjustRightInd/>
        <w:snapToGrid/>
        <w:spacing w:line="590" w:lineRule="exact"/>
        <w:ind w:left="0" w:right="0" w:firstLine="600" w:firstLineChars="200"/>
        <w:jc w:val="both"/>
        <w:textAlignment w:val="auto"/>
        <w:rPr>
          <w:rFonts w:hint="eastAsia" w:ascii="仿宋_GB2312" w:hAnsi="宋体" w:eastAsia="仿宋_GB2312" w:cs="宋体"/>
          <w:sz w:val="30"/>
          <w:szCs w:val="30"/>
          <w:highlight w:val="none"/>
          <w:lang w:val="en-US" w:eastAsia="zh-CN"/>
        </w:rPr>
      </w:pPr>
      <w:r>
        <w:rPr>
          <w:rFonts w:hint="eastAsia" w:ascii="仿宋_GB2312" w:hAnsi="宋体" w:eastAsia="仿宋_GB2312" w:cs="宋体"/>
          <w:sz w:val="30"/>
          <w:szCs w:val="30"/>
          <w:highlight w:val="none"/>
          <w:lang w:val="en-US" w:eastAsia="zh-CN"/>
        </w:rPr>
        <w:t>2.购置车辆0辆。开支一般公共预算财政拨款的公务用车保有量为1辆。主要用于公务用车所需车辆燃料费、维修费、过路过桥费、保险费等。</w:t>
      </w:r>
    </w:p>
    <w:p w14:paraId="61CB9A7A">
      <w:pPr>
        <w:pStyle w:val="12"/>
        <w:keepNext w:val="0"/>
        <w:keepLines w:val="0"/>
        <w:pageBreakBefore w:val="0"/>
        <w:kinsoku/>
        <w:wordWrap/>
        <w:overflowPunct/>
        <w:topLinePunct w:val="0"/>
        <w:autoSpaceDE/>
        <w:autoSpaceDN/>
        <w:bidi w:val="0"/>
        <w:adjustRightInd/>
        <w:snapToGrid/>
        <w:spacing w:line="590" w:lineRule="exact"/>
        <w:ind w:left="0" w:right="0" w:firstLine="600" w:firstLineChars="200"/>
        <w:jc w:val="both"/>
        <w:textAlignment w:val="auto"/>
        <w:rPr>
          <w:rFonts w:hint="eastAsia" w:ascii="仿宋_GB2312" w:hAnsi="宋体" w:eastAsia="仿宋_GB2312" w:cs="宋体"/>
          <w:sz w:val="30"/>
          <w:szCs w:val="30"/>
          <w:highlight w:val="none"/>
          <w:lang w:val="en-US" w:eastAsia="zh-CN"/>
        </w:rPr>
      </w:pPr>
      <w:r>
        <w:rPr>
          <w:rFonts w:hint="eastAsia" w:ascii="仿宋_GB2312" w:hAnsi="宋体" w:eastAsia="仿宋_GB2312" w:cs="宋体"/>
          <w:sz w:val="30"/>
          <w:szCs w:val="30"/>
          <w:highlight w:val="none"/>
          <w:lang w:val="en-US" w:eastAsia="zh-CN"/>
        </w:rPr>
        <w:t>3.安排国内公务接待18批次（其中：外事接待0批次），接待人次146人（其中：外事接待人次0人）。主要用2023年上级部门到我局调研，检查指导发生的接待支出。安排国（境）外公务接待0批次，接待人次0人。</w:t>
      </w:r>
    </w:p>
    <w:p w14:paraId="53C667EB">
      <w:pPr>
        <w:keepNext w:val="0"/>
        <w:keepLines w:val="0"/>
        <w:pageBreakBefore w:val="0"/>
        <w:widowControl/>
        <w:kinsoku/>
        <w:wordWrap/>
        <w:overflowPunct/>
        <w:topLinePunct w:val="0"/>
        <w:autoSpaceDE/>
        <w:autoSpaceDN/>
        <w:bidi w:val="0"/>
        <w:adjustRightInd/>
        <w:snapToGrid/>
        <w:spacing w:line="590" w:lineRule="exact"/>
        <w:ind w:firstLine="0" w:firstLineChars="0"/>
        <w:jc w:val="center"/>
        <w:textAlignment w:val="auto"/>
        <w:rPr>
          <w:rFonts w:hint="eastAsia" w:ascii="仿宋_GB2312" w:eastAsia="仿宋_GB2312"/>
          <w:sz w:val="32"/>
          <w:szCs w:val="32"/>
          <w:highlight w:val="none"/>
        </w:rPr>
      </w:pPr>
      <w:r>
        <w:rPr>
          <w:rFonts w:hint="eastAsia" w:ascii="黑体" w:hAnsi="黑体" w:eastAsia="黑体" w:cs="方正小标宋简体"/>
          <w:sz w:val="32"/>
          <w:szCs w:val="32"/>
          <w:highlight w:val="none"/>
        </w:rPr>
        <w:t xml:space="preserve">第四部分  </w:t>
      </w:r>
      <w:r>
        <w:rPr>
          <w:rFonts w:hint="eastAsia" w:ascii="黑体" w:hAnsi="黑体" w:eastAsia="黑体"/>
          <w:sz w:val="32"/>
          <w:szCs w:val="32"/>
          <w:highlight w:val="none"/>
        </w:rPr>
        <w:t>其他重要事项及相关口径情况说明</w:t>
      </w:r>
    </w:p>
    <w:p w14:paraId="238051FD">
      <w:pPr>
        <w:keepNext w:val="0"/>
        <w:keepLines w:val="0"/>
        <w:pageBreakBefore w:val="0"/>
        <w:kinsoku/>
        <w:wordWrap/>
        <w:overflowPunct/>
        <w:topLinePunct w:val="0"/>
        <w:autoSpaceDE/>
        <w:autoSpaceDN/>
        <w:bidi w:val="0"/>
        <w:adjustRightInd/>
        <w:snapToGrid/>
        <w:spacing w:line="590" w:lineRule="exact"/>
        <w:ind w:firstLine="600" w:firstLineChars="200"/>
        <w:jc w:val="both"/>
        <w:textAlignment w:val="auto"/>
        <w:rPr>
          <w:rFonts w:hint="eastAsia" w:ascii="黑体" w:hAnsi="黑体" w:eastAsia="黑体" w:cs="黑体"/>
          <w:sz w:val="30"/>
          <w:szCs w:val="30"/>
          <w:highlight w:val="none"/>
        </w:rPr>
      </w:pPr>
      <w:r>
        <w:rPr>
          <w:rFonts w:hint="eastAsia" w:ascii="黑体" w:hAnsi="黑体" w:eastAsia="黑体" w:cs="黑体"/>
          <w:sz w:val="30"/>
          <w:szCs w:val="30"/>
          <w:highlight w:val="none"/>
        </w:rPr>
        <w:t>一</w:t>
      </w:r>
      <w:r>
        <w:rPr>
          <w:rFonts w:hint="eastAsia" w:ascii="黑体" w:hAnsi="黑体" w:eastAsia="黑体" w:cs="黑体"/>
          <w:sz w:val="30"/>
          <w:szCs w:val="30"/>
          <w:highlight w:val="none"/>
          <w:lang w:eastAsia="zh-CN"/>
        </w:rPr>
        <w:t>、</w:t>
      </w:r>
      <w:r>
        <w:rPr>
          <w:rFonts w:hint="eastAsia" w:ascii="黑体" w:hAnsi="黑体" w:eastAsia="黑体" w:cs="黑体"/>
          <w:sz w:val="30"/>
          <w:szCs w:val="30"/>
          <w:highlight w:val="none"/>
        </w:rPr>
        <w:t>机关运行经费支出情况</w:t>
      </w:r>
    </w:p>
    <w:p w14:paraId="18D5FAE7">
      <w:pPr>
        <w:pStyle w:val="12"/>
        <w:keepNext w:val="0"/>
        <w:keepLines w:val="0"/>
        <w:pageBreakBefore w:val="0"/>
        <w:kinsoku/>
        <w:wordWrap/>
        <w:overflowPunct/>
        <w:topLinePunct w:val="0"/>
        <w:autoSpaceDE/>
        <w:autoSpaceDN/>
        <w:bidi w:val="0"/>
        <w:adjustRightInd/>
        <w:snapToGrid/>
        <w:spacing w:line="590" w:lineRule="exact"/>
        <w:ind w:left="0" w:right="0" w:firstLine="600" w:firstLineChars="200"/>
        <w:jc w:val="both"/>
        <w:textAlignment w:val="auto"/>
        <w:rPr>
          <w:rFonts w:hint="eastAsia" w:ascii="仿宋_GB2312" w:hAnsi="仿宋_GB2312" w:eastAsia="仿宋_GB2312" w:cs="仿宋_GB2312"/>
          <w:color w:val="auto"/>
          <w:sz w:val="30"/>
          <w:lang w:val="en-US"/>
        </w:rPr>
      </w:pPr>
      <w:r>
        <w:rPr>
          <w:rFonts w:hint="eastAsia" w:ascii="仿宋_GB2312" w:hAnsi="仿宋_GB2312" w:eastAsia="仿宋_GB2312" w:cs="仿宋_GB2312"/>
          <w:color w:val="auto"/>
          <w:sz w:val="30"/>
          <w:lang w:val="zh-CN"/>
        </w:rPr>
        <w:t>通海县人力资源和社会保障局</w:t>
      </w:r>
      <w:r>
        <w:rPr>
          <w:rFonts w:hint="eastAsia" w:ascii="仿宋_GB2312" w:hAnsi="仿宋_GB2312" w:eastAsia="仿宋_GB2312" w:cs="仿宋_GB2312"/>
          <w:color w:val="auto"/>
          <w:sz w:val="30"/>
          <w:lang w:val="en-US"/>
        </w:rPr>
        <w:t>2023年机关运行经费支出</w:t>
      </w:r>
      <w:r>
        <w:rPr>
          <w:rFonts w:hint="eastAsia" w:ascii="仿宋_GB2312" w:hAnsi="仿宋_GB2312" w:eastAsia="仿宋_GB2312" w:cs="仿宋_GB2312"/>
          <w:color w:val="auto"/>
          <w:sz w:val="30"/>
          <w:lang w:val="en-US" w:eastAsia="zh-CN"/>
        </w:rPr>
        <w:t>323,469.67</w:t>
      </w:r>
      <w:r>
        <w:rPr>
          <w:rFonts w:hint="eastAsia" w:ascii="仿宋_GB2312" w:hAnsi="仿宋_GB2312" w:eastAsia="仿宋_GB2312" w:cs="仿宋_GB2312"/>
          <w:color w:val="auto"/>
          <w:sz w:val="30"/>
          <w:lang w:val="en-US"/>
        </w:rPr>
        <w:t>元，比上年减少</w:t>
      </w:r>
      <w:r>
        <w:rPr>
          <w:rFonts w:hint="eastAsia" w:ascii="仿宋_GB2312" w:hAnsi="仿宋_GB2312" w:eastAsia="仿宋_GB2312" w:cs="仿宋_GB2312"/>
          <w:color w:val="auto"/>
          <w:sz w:val="30"/>
          <w:lang w:val="en-US" w:eastAsia="zh-CN"/>
        </w:rPr>
        <w:t>20,929.54</w:t>
      </w:r>
      <w:r>
        <w:rPr>
          <w:rFonts w:hint="eastAsia" w:ascii="仿宋_GB2312" w:hAnsi="仿宋_GB2312" w:eastAsia="仿宋_GB2312" w:cs="仿宋_GB2312"/>
          <w:color w:val="auto"/>
          <w:sz w:val="30"/>
          <w:lang w:val="en-US"/>
        </w:rPr>
        <w:t>元，下降</w:t>
      </w:r>
      <w:r>
        <w:rPr>
          <w:rFonts w:hint="eastAsia" w:ascii="仿宋_GB2312" w:hAnsi="仿宋_GB2312" w:eastAsia="仿宋_GB2312" w:cs="仿宋_GB2312"/>
          <w:color w:val="auto"/>
          <w:sz w:val="30"/>
          <w:lang w:val="en-US" w:eastAsia="zh-CN"/>
        </w:rPr>
        <w:t>6.08</w:t>
      </w:r>
      <w:r>
        <w:rPr>
          <w:rFonts w:hint="eastAsia" w:ascii="仿宋_GB2312" w:hAnsi="仿宋_GB2312" w:eastAsia="仿宋_GB2312" w:cs="仿宋_GB2312"/>
          <w:color w:val="auto"/>
          <w:sz w:val="30"/>
          <w:lang w:val="en-US"/>
        </w:rPr>
        <w:t>%，</w:t>
      </w:r>
      <w:r>
        <w:rPr>
          <w:rFonts w:hint="default" w:ascii="仿宋_GB2312" w:hAnsi="仿宋_GB2312" w:eastAsia="仿宋_GB2312" w:cs="仿宋_GB2312"/>
          <w:color w:val="auto"/>
          <w:sz w:val="30"/>
          <w:lang w:val="en-US"/>
        </w:rPr>
        <w:t>主要原因是</w:t>
      </w:r>
      <w:r>
        <w:rPr>
          <w:rFonts w:hint="default" w:ascii="仿宋_GB2312" w:hAnsi="仿宋_GB2312" w:eastAsia="仿宋_GB2312" w:cs="仿宋_GB2312"/>
          <w:color w:val="auto"/>
          <w:sz w:val="30"/>
          <w:lang w:val="en-US" w:eastAsia="zh-CN"/>
        </w:rPr>
        <w:t>财政</w:t>
      </w:r>
      <w:r>
        <w:rPr>
          <w:rFonts w:hint="eastAsia" w:ascii="仿宋_GB2312" w:hAnsi="仿宋_GB2312" w:eastAsia="仿宋_GB2312" w:cs="仿宋_GB2312"/>
          <w:color w:val="auto"/>
          <w:sz w:val="30"/>
          <w:lang w:val="en-US" w:eastAsia="zh-CN"/>
        </w:rPr>
        <w:t>困难</w:t>
      </w:r>
      <w:r>
        <w:rPr>
          <w:rFonts w:hint="default" w:ascii="仿宋_GB2312" w:hAnsi="仿宋_GB2312" w:eastAsia="仿宋_GB2312" w:cs="仿宋_GB2312"/>
          <w:color w:val="auto"/>
          <w:sz w:val="30"/>
          <w:lang w:val="en-US" w:eastAsia="zh-CN"/>
        </w:rPr>
        <w:t>控制</w:t>
      </w:r>
      <w:r>
        <w:rPr>
          <w:rFonts w:hint="eastAsia" w:ascii="仿宋_GB2312" w:hAnsi="仿宋_GB2312" w:eastAsia="仿宋_GB2312" w:cs="仿宋_GB2312"/>
          <w:color w:val="auto"/>
          <w:sz w:val="30"/>
          <w:lang w:val="en-US" w:eastAsia="zh-CN"/>
        </w:rPr>
        <w:t>当年</w:t>
      </w:r>
      <w:r>
        <w:rPr>
          <w:rFonts w:hint="default" w:ascii="仿宋_GB2312" w:hAnsi="仿宋_GB2312" w:eastAsia="仿宋_GB2312" w:cs="仿宋_GB2312"/>
          <w:color w:val="auto"/>
          <w:sz w:val="30"/>
          <w:lang w:val="en-US" w:eastAsia="zh-CN"/>
        </w:rPr>
        <w:t>支出，</w:t>
      </w:r>
      <w:r>
        <w:rPr>
          <w:rFonts w:hint="eastAsia" w:ascii="仿宋_GB2312" w:hAnsi="仿宋_GB2312" w:eastAsia="仿宋_GB2312" w:cs="仿宋_GB2312"/>
          <w:color w:val="auto"/>
          <w:sz w:val="30"/>
          <w:lang w:val="en-US" w:eastAsia="zh-CN"/>
        </w:rPr>
        <w:t>部门</w:t>
      </w:r>
      <w:r>
        <w:rPr>
          <w:rFonts w:hint="default" w:ascii="仿宋_GB2312" w:hAnsi="仿宋_GB2312" w:eastAsia="仿宋_GB2312" w:cs="仿宋_GB2312"/>
          <w:color w:val="auto"/>
          <w:sz w:val="30"/>
          <w:lang w:val="en-US" w:eastAsia="zh-CN"/>
        </w:rPr>
        <w:t>支出</w:t>
      </w:r>
      <w:r>
        <w:rPr>
          <w:rFonts w:hint="eastAsia" w:ascii="仿宋_GB2312" w:hAnsi="仿宋_GB2312" w:eastAsia="仿宋_GB2312" w:cs="仿宋_GB2312"/>
          <w:color w:val="auto"/>
          <w:sz w:val="30"/>
          <w:lang w:val="en-US" w:eastAsia="zh-CN"/>
        </w:rPr>
        <w:t>对应</w:t>
      </w:r>
      <w:r>
        <w:rPr>
          <w:rFonts w:hint="default" w:ascii="仿宋_GB2312" w:hAnsi="仿宋_GB2312" w:eastAsia="仿宋_GB2312" w:cs="仿宋_GB2312"/>
          <w:color w:val="auto"/>
          <w:sz w:val="30"/>
          <w:lang w:val="en-US" w:eastAsia="zh-CN"/>
        </w:rPr>
        <w:t>减少</w:t>
      </w:r>
      <w:r>
        <w:rPr>
          <w:rFonts w:hint="eastAsia" w:ascii="仿宋_GB2312" w:hAnsi="仿宋_GB2312" w:eastAsia="仿宋_GB2312" w:cs="仿宋_GB2312"/>
          <w:color w:val="auto"/>
          <w:sz w:val="30"/>
          <w:lang w:val="en-US" w:eastAsia="zh-CN"/>
        </w:rPr>
        <w:t>。</w:t>
      </w:r>
      <w:r>
        <w:rPr>
          <w:rFonts w:ascii="仿宋_GB2312" w:hAnsi="仿宋_GB2312" w:eastAsia="仿宋_GB2312" w:cs="仿宋_GB2312"/>
          <w:color w:val="000000"/>
          <w:sz w:val="30"/>
          <w:szCs w:val="30"/>
          <w:shd w:val="clear" w:color="auto" w:fill="FFFFFF"/>
        </w:rPr>
        <w:t>部门机关运行经费主要用于办公费</w:t>
      </w:r>
      <w:r>
        <w:rPr>
          <w:rFonts w:hint="eastAsia" w:ascii="仿宋_GB2312" w:hAnsi="仿宋_GB2312" w:eastAsia="仿宋_GB2312" w:cs="仿宋_GB2312"/>
          <w:color w:val="000000"/>
          <w:sz w:val="30"/>
          <w:szCs w:val="30"/>
          <w:shd w:val="clear" w:color="auto" w:fill="FFFFFF"/>
          <w:lang w:val="en-US" w:eastAsia="zh-CN"/>
        </w:rPr>
        <w:t>70,992.45</w:t>
      </w:r>
      <w:r>
        <w:rPr>
          <w:rFonts w:ascii="仿宋_GB2312" w:hAnsi="仿宋_GB2312" w:eastAsia="仿宋_GB2312" w:cs="仿宋_GB2312"/>
          <w:color w:val="000000"/>
          <w:sz w:val="30"/>
          <w:szCs w:val="30"/>
          <w:shd w:val="clear" w:color="auto" w:fill="FFFFFF"/>
        </w:rPr>
        <w:t>元，水费</w:t>
      </w:r>
      <w:r>
        <w:rPr>
          <w:rFonts w:hint="eastAsia" w:ascii="仿宋_GB2312" w:hAnsi="仿宋_GB2312" w:eastAsia="仿宋_GB2312" w:cs="仿宋_GB2312"/>
          <w:color w:val="000000"/>
          <w:sz w:val="30"/>
          <w:szCs w:val="30"/>
          <w:shd w:val="clear" w:color="auto" w:fill="FFFFFF"/>
          <w:lang w:val="en-US" w:eastAsia="zh-CN"/>
        </w:rPr>
        <w:t>12,500.00</w:t>
      </w:r>
      <w:r>
        <w:rPr>
          <w:rFonts w:ascii="仿宋_GB2312" w:hAnsi="仿宋_GB2312" w:eastAsia="仿宋_GB2312" w:cs="仿宋_GB2312"/>
          <w:color w:val="000000"/>
          <w:sz w:val="30"/>
          <w:szCs w:val="30"/>
          <w:shd w:val="clear" w:color="auto" w:fill="FFFFFF"/>
        </w:rPr>
        <w:t>元，电费</w:t>
      </w:r>
      <w:r>
        <w:rPr>
          <w:rFonts w:hint="eastAsia" w:ascii="仿宋_GB2312" w:hAnsi="仿宋_GB2312" w:eastAsia="仿宋_GB2312" w:cs="仿宋_GB2312"/>
          <w:color w:val="000000"/>
          <w:sz w:val="30"/>
          <w:szCs w:val="30"/>
          <w:shd w:val="clear" w:color="auto" w:fill="FFFFFF"/>
          <w:lang w:val="en-US" w:eastAsia="zh-CN"/>
        </w:rPr>
        <w:t>12,500.00</w:t>
      </w:r>
      <w:r>
        <w:rPr>
          <w:rFonts w:ascii="仿宋_GB2312" w:hAnsi="仿宋_GB2312" w:eastAsia="仿宋_GB2312" w:cs="仿宋_GB2312"/>
          <w:color w:val="000000"/>
          <w:sz w:val="30"/>
          <w:szCs w:val="30"/>
          <w:shd w:val="clear" w:color="auto" w:fill="FFFFFF"/>
        </w:rPr>
        <w:t>元，邮电费</w:t>
      </w:r>
      <w:r>
        <w:rPr>
          <w:rFonts w:hint="eastAsia" w:ascii="仿宋_GB2312" w:hAnsi="仿宋_GB2312" w:eastAsia="仿宋_GB2312" w:cs="仿宋_GB2312"/>
          <w:color w:val="000000"/>
          <w:sz w:val="30"/>
          <w:szCs w:val="30"/>
          <w:shd w:val="clear" w:color="auto" w:fill="FFFFFF"/>
          <w:lang w:val="en-US" w:eastAsia="zh-CN"/>
        </w:rPr>
        <w:t>5,400.00</w:t>
      </w:r>
      <w:r>
        <w:rPr>
          <w:rFonts w:ascii="仿宋_GB2312" w:hAnsi="仿宋_GB2312" w:eastAsia="仿宋_GB2312" w:cs="仿宋_GB2312"/>
          <w:color w:val="000000"/>
          <w:sz w:val="30"/>
          <w:szCs w:val="30"/>
          <w:shd w:val="clear" w:color="auto" w:fill="FFFFFF"/>
        </w:rPr>
        <w:t>元，差旅费</w:t>
      </w:r>
      <w:r>
        <w:rPr>
          <w:rFonts w:hint="eastAsia" w:ascii="仿宋_GB2312" w:hAnsi="仿宋_GB2312" w:eastAsia="仿宋_GB2312" w:cs="仿宋_GB2312"/>
          <w:color w:val="000000"/>
          <w:sz w:val="30"/>
          <w:szCs w:val="30"/>
          <w:shd w:val="clear" w:color="auto" w:fill="FFFFFF"/>
          <w:lang w:val="en-US" w:eastAsia="zh-CN"/>
        </w:rPr>
        <w:t>19,761.00</w:t>
      </w:r>
      <w:r>
        <w:rPr>
          <w:rFonts w:ascii="仿宋_GB2312" w:hAnsi="仿宋_GB2312" w:eastAsia="仿宋_GB2312" w:cs="仿宋_GB2312"/>
          <w:color w:val="000000"/>
          <w:sz w:val="30"/>
          <w:szCs w:val="30"/>
          <w:shd w:val="clear" w:color="auto" w:fill="FFFFFF"/>
        </w:rPr>
        <w:t>元，公务接待费</w:t>
      </w:r>
      <w:r>
        <w:rPr>
          <w:rFonts w:hint="eastAsia" w:ascii="仿宋_GB2312" w:hAnsi="仿宋_GB2312" w:eastAsia="仿宋_GB2312" w:cs="仿宋_GB2312"/>
          <w:color w:val="000000"/>
          <w:sz w:val="30"/>
          <w:szCs w:val="30"/>
          <w:shd w:val="clear" w:color="auto" w:fill="FFFFFF"/>
          <w:lang w:val="en-US" w:eastAsia="zh-CN"/>
        </w:rPr>
        <w:t>5,931</w:t>
      </w:r>
      <w:r>
        <w:rPr>
          <w:rFonts w:ascii="仿宋_GB2312" w:hAnsi="仿宋_GB2312" w:eastAsia="仿宋_GB2312" w:cs="仿宋_GB2312"/>
          <w:color w:val="000000"/>
          <w:sz w:val="30"/>
          <w:szCs w:val="30"/>
          <w:shd w:val="clear" w:color="auto" w:fill="FFFFFF"/>
        </w:rPr>
        <w:t>元，劳务费</w:t>
      </w:r>
      <w:r>
        <w:rPr>
          <w:rFonts w:hint="eastAsia" w:ascii="仿宋_GB2312" w:hAnsi="仿宋_GB2312" w:eastAsia="仿宋_GB2312" w:cs="仿宋_GB2312"/>
          <w:color w:val="000000"/>
          <w:sz w:val="30"/>
          <w:szCs w:val="30"/>
          <w:shd w:val="clear" w:color="auto" w:fill="FFFFFF"/>
          <w:lang w:val="en-US" w:eastAsia="zh-CN"/>
        </w:rPr>
        <w:t>1,196.46</w:t>
      </w:r>
      <w:r>
        <w:rPr>
          <w:rFonts w:ascii="仿宋_GB2312" w:hAnsi="仿宋_GB2312" w:eastAsia="仿宋_GB2312" w:cs="仿宋_GB2312"/>
          <w:color w:val="000000"/>
          <w:sz w:val="30"/>
          <w:szCs w:val="30"/>
          <w:shd w:val="clear" w:color="auto" w:fill="FFFFFF"/>
        </w:rPr>
        <w:t>元，其他交通费</w:t>
      </w:r>
      <w:r>
        <w:rPr>
          <w:rFonts w:hint="eastAsia" w:ascii="仿宋_GB2312" w:hAnsi="仿宋_GB2312" w:eastAsia="仿宋_GB2312" w:cs="仿宋_GB2312"/>
          <w:color w:val="000000"/>
          <w:sz w:val="30"/>
          <w:szCs w:val="30"/>
          <w:shd w:val="clear" w:color="auto" w:fill="FFFFFF"/>
          <w:lang w:val="en-US" w:eastAsia="zh-CN"/>
        </w:rPr>
        <w:t>189,750.00</w:t>
      </w:r>
      <w:r>
        <w:rPr>
          <w:rFonts w:ascii="仿宋_GB2312" w:hAnsi="仿宋_GB2312" w:eastAsia="仿宋_GB2312" w:cs="仿宋_GB2312"/>
          <w:color w:val="000000"/>
          <w:sz w:val="30"/>
          <w:szCs w:val="30"/>
          <w:shd w:val="clear" w:color="auto" w:fill="FFFFFF"/>
        </w:rPr>
        <w:t>元，公务用车运行维护费</w:t>
      </w:r>
      <w:r>
        <w:rPr>
          <w:rFonts w:hint="eastAsia" w:ascii="仿宋_GB2312" w:hAnsi="仿宋_GB2312" w:eastAsia="仿宋_GB2312" w:cs="仿宋_GB2312"/>
          <w:color w:val="000000"/>
          <w:sz w:val="30"/>
          <w:szCs w:val="30"/>
          <w:shd w:val="clear" w:color="auto" w:fill="FFFFFF"/>
          <w:lang w:val="en-US" w:eastAsia="zh-CN"/>
        </w:rPr>
        <w:t>5,438.76</w:t>
      </w:r>
      <w:r>
        <w:rPr>
          <w:rFonts w:ascii="仿宋_GB2312" w:hAnsi="仿宋_GB2312" w:eastAsia="仿宋_GB2312" w:cs="仿宋_GB2312"/>
          <w:color w:val="000000"/>
          <w:sz w:val="30"/>
          <w:szCs w:val="30"/>
          <w:shd w:val="clear" w:color="auto" w:fill="FFFFFF"/>
        </w:rPr>
        <w:t>元。</w:t>
      </w:r>
    </w:p>
    <w:p w14:paraId="73C32112">
      <w:pPr>
        <w:keepNext w:val="0"/>
        <w:keepLines w:val="0"/>
        <w:pageBreakBefore w:val="0"/>
        <w:widowControl/>
        <w:kinsoku/>
        <w:wordWrap/>
        <w:overflowPunct/>
        <w:topLinePunct w:val="0"/>
        <w:autoSpaceDE/>
        <w:autoSpaceDN/>
        <w:bidi w:val="0"/>
        <w:adjustRightInd/>
        <w:snapToGrid/>
        <w:spacing w:line="590" w:lineRule="exact"/>
        <w:ind w:firstLine="600" w:firstLineChars="200"/>
        <w:jc w:val="both"/>
        <w:textAlignment w:val="auto"/>
        <w:rPr>
          <w:rFonts w:hint="eastAsia" w:ascii="黑体" w:hAnsi="黑体" w:eastAsia="黑体" w:cs="黑体"/>
          <w:color w:val="000000"/>
          <w:kern w:val="0"/>
          <w:sz w:val="30"/>
          <w:szCs w:val="30"/>
          <w:highlight w:val="none"/>
        </w:rPr>
      </w:pPr>
      <w:r>
        <w:rPr>
          <w:rFonts w:hint="eastAsia" w:ascii="黑体" w:hAnsi="黑体" w:eastAsia="黑体" w:cs="黑体"/>
          <w:color w:val="000000"/>
          <w:kern w:val="0"/>
          <w:sz w:val="30"/>
          <w:szCs w:val="30"/>
          <w:highlight w:val="none"/>
          <w:lang w:eastAsia="zh-CN"/>
        </w:rPr>
        <w:t>二、</w:t>
      </w:r>
      <w:r>
        <w:rPr>
          <w:rFonts w:hint="eastAsia" w:ascii="黑体" w:hAnsi="黑体" w:eastAsia="黑体" w:cs="黑体"/>
          <w:color w:val="000000"/>
          <w:kern w:val="0"/>
          <w:sz w:val="30"/>
          <w:szCs w:val="30"/>
          <w:highlight w:val="none"/>
        </w:rPr>
        <w:t>国有资产占用情况</w:t>
      </w:r>
    </w:p>
    <w:p w14:paraId="7940AE00">
      <w:pPr>
        <w:keepNext w:val="0"/>
        <w:keepLines w:val="0"/>
        <w:pageBreakBefore w:val="0"/>
        <w:widowControl/>
        <w:kinsoku/>
        <w:wordWrap/>
        <w:overflowPunct/>
        <w:topLinePunct w:val="0"/>
        <w:autoSpaceDE/>
        <w:autoSpaceDN/>
        <w:bidi w:val="0"/>
        <w:adjustRightInd/>
        <w:snapToGrid/>
        <w:spacing w:line="590" w:lineRule="exact"/>
        <w:ind w:firstLine="600" w:firstLineChars="200"/>
        <w:jc w:val="both"/>
        <w:textAlignment w:val="auto"/>
        <w:rPr>
          <w:rFonts w:hint="eastAsia" w:ascii="仿宋_GB2312" w:hAnsi="黑体" w:eastAsia="仿宋_GB2312" w:cs="方正小标宋简体"/>
          <w:color w:val="000000"/>
          <w:kern w:val="0"/>
          <w:sz w:val="30"/>
          <w:szCs w:val="30"/>
          <w:highlight w:val="none"/>
        </w:rPr>
      </w:pPr>
      <w:r>
        <w:rPr>
          <w:rFonts w:hint="eastAsia" w:ascii="仿宋_GB2312" w:hAnsi="仿宋_GB2312" w:eastAsia="仿宋_GB2312" w:cs="仿宋_GB2312"/>
          <w:sz w:val="30"/>
          <w:szCs w:val="30"/>
          <w:highlight w:val="none"/>
          <w:lang w:eastAsia="zh-CN"/>
        </w:rPr>
        <w:t>截至2023年末，资产总额</w:t>
      </w:r>
      <w:r>
        <w:rPr>
          <w:rFonts w:hint="eastAsia" w:ascii="仿宋_GB2312" w:hAnsi="仿宋_GB2312" w:eastAsia="仿宋_GB2312" w:cs="仿宋_GB2312"/>
          <w:sz w:val="30"/>
          <w:szCs w:val="30"/>
          <w:highlight w:val="none"/>
          <w:lang w:val="en-US" w:eastAsia="zh-CN"/>
        </w:rPr>
        <w:t>12,797,518.60</w:t>
      </w:r>
      <w:r>
        <w:rPr>
          <w:rFonts w:hint="eastAsia" w:ascii="仿宋_GB2312" w:hAnsi="仿宋_GB2312" w:eastAsia="仿宋_GB2312" w:cs="仿宋_GB2312"/>
          <w:sz w:val="30"/>
          <w:szCs w:val="30"/>
          <w:highlight w:val="none"/>
          <w:lang w:eastAsia="zh-CN"/>
        </w:rPr>
        <w:t>元，其中，流动资产</w:t>
      </w:r>
      <w:r>
        <w:rPr>
          <w:rFonts w:hint="eastAsia" w:ascii="仿宋_GB2312" w:hAnsi="仿宋_GB2312" w:eastAsia="仿宋_GB2312" w:cs="仿宋_GB2312"/>
          <w:sz w:val="30"/>
          <w:szCs w:val="30"/>
          <w:highlight w:val="none"/>
          <w:lang w:val="en-US" w:eastAsia="zh-CN"/>
        </w:rPr>
        <w:t>1,655.00</w:t>
      </w:r>
      <w:r>
        <w:rPr>
          <w:rFonts w:hint="eastAsia" w:ascii="仿宋_GB2312" w:hAnsi="仿宋_GB2312" w:eastAsia="仿宋_GB2312" w:cs="仿宋_GB2312"/>
          <w:sz w:val="30"/>
          <w:szCs w:val="30"/>
          <w:highlight w:val="none"/>
          <w:lang w:eastAsia="zh-CN"/>
        </w:rPr>
        <w:t>元，固定资产</w:t>
      </w:r>
      <w:r>
        <w:rPr>
          <w:rFonts w:hint="eastAsia" w:ascii="仿宋_GB2312" w:hAnsi="仿宋_GB2312" w:eastAsia="仿宋_GB2312" w:cs="仿宋_GB2312"/>
          <w:sz w:val="30"/>
          <w:szCs w:val="30"/>
          <w:highlight w:val="none"/>
          <w:lang w:val="en-US" w:eastAsia="zh-CN"/>
        </w:rPr>
        <w:t>12,795,863.60</w:t>
      </w:r>
      <w:r>
        <w:rPr>
          <w:rFonts w:hint="eastAsia" w:ascii="仿宋_GB2312" w:hAnsi="仿宋_GB2312" w:eastAsia="仿宋_GB2312" w:cs="仿宋_GB2312"/>
          <w:sz w:val="30"/>
          <w:szCs w:val="30"/>
          <w:highlight w:val="none"/>
          <w:lang w:eastAsia="zh-CN"/>
        </w:rPr>
        <w:t>元（净值），对外投资及有价证券</w:t>
      </w:r>
      <w:r>
        <w:rPr>
          <w:rFonts w:hint="eastAsia" w:ascii="仿宋_GB2312" w:hAnsi="仿宋_GB2312" w:eastAsia="仿宋_GB2312" w:cs="仿宋_GB2312"/>
          <w:sz w:val="30"/>
          <w:szCs w:val="30"/>
          <w:highlight w:val="none"/>
          <w:lang w:val="en-US" w:eastAsia="zh-CN"/>
        </w:rPr>
        <w:t>0.00</w:t>
      </w:r>
      <w:r>
        <w:rPr>
          <w:rFonts w:hint="eastAsia" w:ascii="仿宋_GB2312" w:hAnsi="仿宋_GB2312" w:eastAsia="仿宋_GB2312" w:cs="仿宋_GB2312"/>
          <w:sz w:val="30"/>
          <w:szCs w:val="30"/>
          <w:highlight w:val="none"/>
          <w:lang w:eastAsia="zh-CN"/>
        </w:rPr>
        <w:t>元，在建工程</w:t>
      </w:r>
      <w:r>
        <w:rPr>
          <w:rFonts w:hint="eastAsia" w:ascii="仿宋_GB2312" w:hAnsi="仿宋_GB2312" w:eastAsia="仿宋_GB2312" w:cs="仿宋_GB2312"/>
          <w:sz w:val="30"/>
          <w:szCs w:val="30"/>
          <w:highlight w:val="none"/>
          <w:lang w:val="en-US" w:eastAsia="zh-CN"/>
        </w:rPr>
        <w:t>0.00</w:t>
      </w:r>
      <w:r>
        <w:rPr>
          <w:rFonts w:hint="eastAsia" w:ascii="仿宋_GB2312" w:hAnsi="仿宋_GB2312" w:eastAsia="仿宋_GB2312" w:cs="仿宋_GB2312"/>
          <w:sz w:val="30"/>
          <w:szCs w:val="30"/>
          <w:highlight w:val="none"/>
          <w:lang w:eastAsia="zh-CN"/>
        </w:rPr>
        <w:t>元，无形资产</w:t>
      </w:r>
      <w:r>
        <w:rPr>
          <w:rFonts w:hint="eastAsia" w:ascii="仿宋_GB2312" w:hAnsi="仿宋_GB2312" w:eastAsia="仿宋_GB2312" w:cs="仿宋_GB2312"/>
          <w:sz w:val="30"/>
          <w:szCs w:val="30"/>
          <w:highlight w:val="none"/>
          <w:lang w:val="en-US" w:eastAsia="zh-CN"/>
        </w:rPr>
        <w:t>0.00</w:t>
      </w:r>
      <w:r>
        <w:rPr>
          <w:rFonts w:hint="eastAsia" w:ascii="仿宋_GB2312" w:hAnsi="仿宋_GB2312" w:eastAsia="仿宋_GB2312" w:cs="仿宋_GB2312"/>
          <w:sz w:val="30"/>
          <w:szCs w:val="30"/>
          <w:highlight w:val="none"/>
          <w:lang w:eastAsia="zh-CN"/>
        </w:rPr>
        <w:t>元（净值），其他资产</w:t>
      </w:r>
      <w:r>
        <w:rPr>
          <w:rFonts w:hint="eastAsia" w:ascii="仿宋_GB2312" w:hAnsi="仿宋_GB2312" w:eastAsia="仿宋_GB2312" w:cs="仿宋_GB2312"/>
          <w:sz w:val="30"/>
          <w:szCs w:val="30"/>
          <w:highlight w:val="none"/>
          <w:lang w:val="en-US" w:eastAsia="zh-CN"/>
        </w:rPr>
        <w:t>0.00</w:t>
      </w:r>
      <w:r>
        <w:rPr>
          <w:rFonts w:hint="eastAsia" w:ascii="仿宋_GB2312" w:hAnsi="仿宋_GB2312" w:eastAsia="仿宋_GB2312" w:cs="仿宋_GB2312"/>
          <w:sz w:val="30"/>
          <w:szCs w:val="30"/>
          <w:highlight w:val="none"/>
          <w:lang w:eastAsia="zh-CN"/>
        </w:rPr>
        <w:t>元（净值）（具体内容详见附表）</w:t>
      </w:r>
      <w:r>
        <w:rPr>
          <w:rFonts w:hint="eastAsia" w:ascii="仿宋_GB2312" w:hAnsi="黑体" w:eastAsia="仿宋_GB2312" w:cs="方正小标宋简体"/>
          <w:color w:val="000000"/>
          <w:kern w:val="0"/>
          <w:sz w:val="30"/>
          <w:szCs w:val="30"/>
          <w:highlight w:val="none"/>
        </w:rPr>
        <w:t>。与上年相比，本年资产总额减少</w:t>
      </w:r>
      <w:r>
        <w:rPr>
          <w:rFonts w:hint="eastAsia" w:ascii="仿宋_GB2312" w:hAnsi="黑体" w:eastAsia="仿宋_GB2312" w:cs="方正小标宋简体"/>
          <w:color w:val="000000"/>
          <w:kern w:val="0"/>
          <w:sz w:val="30"/>
          <w:szCs w:val="30"/>
          <w:highlight w:val="none"/>
          <w:lang w:val="en-US" w:eastAsia="zh-CN"/>
        </w:rPr>
        <w:t>378,350.28</w:t>
      </w:r>
      <w:r>
        <w:rPr>
          <w:rFonts w:hint="eastAsia" w:ascii="仿宋_GB2312" w:hAnsi="黑体" w:eastAsia="仿宋_GB2312" w:cs="方正小标宋简体"/>
          <w:color w:val="000000"/>
          <w:kern w:val="0"/>
          <w:sz w:val="30"/>
          <w:szCs w:val="30"/>
          <w:highlight w:val="none"/>
          <w:lang w:eastAsia="zh-CN"/>
        </w:rPr>
        <w:t>元</w:t>
      </w:r>
      <w:r>
        <w:rPr>
          <w:rFonts w:hint="eastAsia" w:ascii="仿宋_GB2312" w:hAnsi="黑体" w:eastAsia="仿宋_GB2312" w:cs="方正小标宋简体"/>
          <w:color w:val="000000"/>
          <w:kern w:val="0"/>
          <w:sz w:val="30"/>
          <w:szCs w:val="30"/>
          <w:highlight w:val="none"/>
        </w:rPr>
        <w:t>，其中固定资产减少</w:t>
      </w:r>
      <w:r>
        <w:rPr>
          <w:rFonts w:hint="eastAsia" w:ascii="仿宋_GB2312" w:hAnsi="黑体" w:eastAsia="仿宋_GB2312" w:cs="方正小标宋简体"/>
          <w:color w:val="000000"/>
          <w:kern w:val="0"/>
          <w:sz w:val="30"/>
          <w:szCs w:val="30"/>
          <w:highlight w:val="none"/>
          <w:lang w:val="en-US" w:eastAsia="zh-CN"/>
        </w:rPr>
        <w:t>348,324.74</w:t>
      </w:r>
      <w:r>
        <w:rPr>
          <w:rFonts w:hint="eastAsia" w:ascii="仿宋_GB2312" w:hAnsi="黑体" w:eastAsia="仿宋_GB2312" w:cs="方正小标宋简体"/>
          <w:color w:val="000000"/>
          <w:kern w:val="0"/>
          <w:sz w:val="30"/>
          <w:szCs w:val="30"/>
          <w:highlight w:val="none"/>
          <w:lang w:eastAsia="zh-CN"/>
        </w:rPr>
        <w:t>元</w:t>
      </w:r>
      <w:r>
        <w:rPr>
          <w:rFonts w:hint="eastAsia" w:ascii="仿宋_GB2312" w:hAnsi="黑体" w:eastAsia="仿宋_GB2312" w:cs="方正小标宋简体"/>
          <w:color w:val="000000"/>
          <w:kern w:val="0"/>
          <w:sz w:val="30"/>
          <w:szCs w:val="30"/>
          <w:highlight w:val="none"/>
        </w:rPr>
        <w:t>。处置房屋建筑物</w:t>
      </w:r>
      <w:r>
        <w:rPr>
          <w:rFonts w:hint="eastAsia" w:ascii="仿宋_GB2312" w:hAnsi="黑体" w:eastAsia="仿宋_GB2312" w:cs="方正小标宋简体"/>
          <w:color w:val="000000"/>
          <w:kern w:val="0"/>
          <w:sz w:val="30"/>
          <w:szCs w:val="30"/>
          <w:highlight w:val="none"/>
          <w:lang w:val="en-US" w:eastAsia="zh-CN"/>
        </w:rPr>
        <w:t>0.00</w:t>
      </w:r>
      <w:r>
        <w:rPr>
          <w:rFonts w:hint="eastAsia" w:ascii="仿宋_GB2312" w:hAnsi="黑体" w:eastAsia="仿宋_GB2312" w:cs="方正小标宋简体"/>
          <w:color w:val="000000"/>
          <w:kern w:val="0"/>
          <w:sz w:val="30"/>
          <w:szCs w:val="30"/>
          <w:highlight w:val="none"/>
        </w:rPr>
        <w:t>平方米，账面原值</w:t>
      </w:r>
      <w:r>
        <w:rPr>
          <w:rFonts w:hint="eastAsia" w:ascii="仿宋_GB2312" w:hAnsi="黑体" w:eastAsia="仿宋_GB2312" w:cs="方正小标宋简体"/>
          <w:color w:val="000000"/>
          <w:kern w:val="0"/>
          <w:sz w:val="30"/>
          <w:szCs w:val="30"/>
          <w:highlight w:val="none"/>
          <w:lang w:val="en-US" w:eastAsia="zh-CN"/>
        </w:rPr>
        <w:t>0.00</w:t>
      </w:r>
      <w:r>
        <w:rPr>
          <w:rFonts w:hint="eastAsia" w:ascii="仿宋_GB2312" w:hAnsi="黑体" w:eastAsia="仿宋_GB2312" w:cs="方正小标宋简体"/>
          <w:color w:val="000000"/>
          <w:kern w:val="0"/>
          <w:sz w:val="30"/>
          <w:szCs w:val="30"/>
          <w:highlight w:val="none"/>
          <w:lang w:eastAsia="zh-CN"/>
        </w:rPr>
        <w:t>元</w:t>
      </w:r>
      <w:r>
        <w:rPr>
          <w:rFonts w:hint="eastAsia" w:ascii="仿宋_GB2312" w:hAnsi="黑体" w:eastAsia="仿宋_GB2312" w:cs="方正小标宋简体"/>
          <w:color w:val="000000"/>
          <w:kern w:val="0"/>
          <w:sz w:val="30"/>
          <w:szCs w:val="30"/>
          <w:highlight w:val="none"/>
        </w:rPr>
        <w:t>；处置车辆</w:t>
      </w:r>
      <w:r>
        <w:rPr>
          <w:rFonts w:hint="eastAsia" w:ascii="仿宋_GB2312" w:hAnsi="黑体" w:eastAsia="仿宋_GB2312" w:cs="方正小标宋简体"/>
          <w:color w:val="000000"/>
          <w:kern w:val="0"/>
          <w:sz w:val="30"/>
          <w:szCs w:val="30"/>
          <w:highlight w:val="none"/>
          <w:lang w:val="en-US" w:eastAsia="zh-CN"/>
        </w:rPr>
        <w:t>0</w:t>
      </w:r>
      <w:r>
        <w:rPr>
          <w:rFonts w:hint="eastAsia" w:ascii="仿宋_GB2312" w:hAnsi="黑体" w:eastAsia="仿宋_GB2312" w:cs="方正小标宋简体"/>
          <w:color w:val="000000"/>
          <w:kern w:val="0"/>
          <w:sz w:val="30"/>
          <w:szCs w:val="30"/>
          <w:highlight w:val="none"/>
        </w:rPr>
        <w:t>辆，账面原值</w:t>
      </w:r>
      <w:r>
        <w:rPr>
          <w:rFonts w:hint="eastAsia" w:ascii="仿宋_GB2312" w:hAnsi="黑体" w:eastAsia="仿宋_GB2312" w:cs="方正小标宋简体"/>
          <w:color w:val="000000"/>
          <w:kern w:val="0"/>
          <w:sz w:val="30"/>
          <w:szCs w:val="30"/>
          <w:highlight w:val="none"/>
          <w:lang w:val="en-US" w:eastAsia="zh-CN"/>
        </w:rPr>
        <w:t>0.00</w:t>
      </w:r>
      <w:r>
        <w:rPr>
          <w:rFonts w:hint="eastAsia" w:ascii="仿宋_GB2312" w:hAnsi="黑体" w:eastAsia="仿宋_GB2312" w:cs="方正小标宋简体"/>
          <w:color w:val="000000"/>
          <w:kern w:val="0"/>
          <w:sz w:val="30"/>
          <w:szCs w:val="30"/>
          <w:highlight w:val="none"/>
          <w:lang w:eastAsia="zh-CN"/>
        </w:rPr>
        <w:t>元</w:t>
      </w:r>
      <w:r>
        <w:rPr>
          <w:rFonts w:hint="eastAsia" w:ascii="仿宋_GB2312" w:hAnsi="黑体" w:eastAsia="仿宋_GB2312" w:cs="方正小标宋简体"/>
          <w:color w:val="000000"/>
          <w:kern w:val="0"/>
          <w:sz w:val="30"/>
          <w:szCs w:val="30"/>
          <w:highlight w:val="none"/>
        </w:rPr>
        <w:t>；报废报损资产</w:t>
      </w:r>
      <w:r>
        <w:rPr>
          <w:rFonts w:hint="eastAsia" w:ascii="仿宋_GB2312" w:hAnsi="黑体" w:eastAsia="仿宋_GB2312" w:cs="方正小标宋简体"/>
          <w:color w:val="000000"/>
          <w:kern w:val="0"/>
          <w:sz w:val="30"/>
          <w:szCs w:val="30"/>
          <w:highlight w:val="none"/>
          <w:lang w:val="en-US" w:eastAsia="zh-CN"/>
        </w:rPr>
        <w:t>0</w:t>
      </w:r>
      <w:r>
        <w:rPr>
          <w:rFonts w:hint="eastAsia" w:ascii="仿宋_GB2312" w:hAnsi="黑体" w:eastAsia="仿宋_GB2312" w:cs="方正小标宋简体"/>
          <w:color w:val="000000"/>
          <w:kern w:val="0"/>
          <w:sz w:val="30"/>
          <w:szCs w:val="30"/>
          <w:highlight w:val="none"/>
        </w:rPr>
        <w:t>项，账面原值</w:t>
      </w:r>
      <w:r>
        <w:rPr>
          <w:rFonts w:hint="eastAsia" w:ascii="仿宋_GB2312" w:hAnsi="黑体" w:eastAsia="仿宋_GB2312" w:cs="方正小标宋简体"/>
          <w:color w:val="000000"/>
          <w:kern w:val="0"/>
          <w:sz w:val="30"/>
          <w:szCs w:val="30"/>
          <w:highlight w:val="none"/>
          <w:lang w:val="en-US" w:eastAsia="zh-CN"/>
        </w:rPr>
        <w:t>0.00</w:t>
      </w:r>
      <w:r>
        <w:rPr>
          <w:rFonts w:hint="eastAsia" w:ascii="仿宋_GB2312" w:hAnsi="黑体" w:eastAsia="仿宋_GB2312" w:cs="方正小标宋简体"/>
          <w:color w:val="000000"/>
          <w:kern w:val="0"/>
          <w:sz w:val="30"/>
          <w:szCs w:val="30"/>
          <w:highlight w:val="none"/>
          <w:lang w:eastAsia="zh-CN"/>
        </w:rPr>
        <w:t>元</w:t>
      </w:r>
      <w:r>
        <w:rPr>
          <w:rFonts w:hint="eastAsia" w:ascii="仿宋_GB2312" w:hAnsi="黑体" w:eastAsia="仿宋_GB2312" w:cs="方正小标宋简体"/>
          <w:color w:val="000000"/>
          <w:kern w:val="0"/>
          <w:sz w:val="30"/>
          <w:szCs w:val="30"/>
          <w:highlight w:val="none"/>
        </w:rPr>
        <w:t>，实现资产处置收入</w:t>
      </w:r>
      <w:r>
        <w:rPr>
          <w:rFonts w:hint="eastAsia" w:ascii="仿宋_GB2312" w:hAnsi="黑体" w:eastAsia="仿宋_GB2312" w:cs="方正小标宋简体"/>
          <w:color w:val="000000"/>
          <w:kern w:val="0"/>
          <w:sz w:val="30"/>
          <w:szCs w:val="30"/>
          <w:highlight w:val="none"/>
          <w:lang w:val="en-US" w:eastAsia="zh-CN"/>
        </w:rPr>
        <w:t>0.00</w:t>
      </w:r>
      <w:r>
        <w:rPr>
          <w:rFonts w:hint="eastAsia" w:ascii="仿宋_GB2312" w:hAnsi="黑体" w:eastAsia="仿宋_GB2312" w:cs="方正小标宋简体"/>
          <w:color w:val="000000"/>
          <w:kern w:val="0"/>
          <w:sz w:val="30"/>
          <w:szCs w:val="30"/>
          <w:highlight w:val="none"/>
          <w:lang w:eastAsia="zh-CN"/>
        </w:rPr>
        <w:t>元</w:t>
      </w:r>
      <w:r>
        <w:rPr>
          <w:rFonts w:hint="eastAsia" w:ascii="仿宋_GB2312" w:hAnsi="黑体" w:eastAsia="仿宋_GB2312" w:cs="方正小标宋简体"/>
          <w:color w:val="000000"/>
          <w:kern w:val="0"/>
          <w:sz w:val="30"/>
          <w:szCs w:val="30"/>
          <w:highlight w:val="none"/>
        </w:rPr>
        <w:t>；出租房屋</w:t>
      </w:r>
      <w:r>
        <w:rPr>
          <w:rFonts w:hint="eastAsia" w:ascii="仿宋_GB2312" w:hAnsi="黑体" w:eastAsia="仿宋_GB2312" w:cs="方正小标宋简体"/>
          <w:color w:val="000000"/>
          <w:kern w:val="0"/>
          <w:sz w:val="30"/>
          <w:szCs w:val="30"/>
          <w:highlight w:val="none"/>
          <w:lang w:val="en-US" w:eastAsia="zh-CN"/>
        </w:rPr>
        <w:t>0.00</w:t>
      </w:r>
      <w:r>
        <w:rPr>
          <w:rFonts w:hint="eastAsia" w:ascii="仿宋_GB2312" w:hAnsi="黑体" w:eastAsia="仿宋_GB2312" w:cs="方正小标宋简体"/>
          <w:color w:val="000000"/>
          <w:kern w:val="0"/>
          <w:sz w:val="30"/>
          <w:szCs w:val="30"/>
          <w:highlight w:val="none"/>
        </w:rPr>
        <w:t>平方米，账面原值</w:t>
      </w:r>
      <w:r>
        <w:rPr>
          <w:rFonts w:hint="eastAsia" w:ascii="仿宋_GB2312" w:hAnsi="黑体" w:eastAsia="仿宋_GB2312" w:cs="方正小标宋简体"/>
          <w:color w:val="000000"/>
          <w:kern w:val="0"/>
          <w:sz w:val="30"/>
          <w:szCs w:val="30"/>
          <w:highlight w:val="none"/>
          <w:lang w:val="en-US" w:eastAsia="zh-CN"/>
        </w:rPr>
        <w:t>0.00</w:t>
      </w:r>
      <w:r>
        <w:rPr>
          <w:rFonts w:hint="eastAsia" w:ascii="仿宋_GB2312" w:hAnsi="黑体" w:eastAsia="仿宋_GB2312" w:cs="方正小标宋简体"/>
          <w:color w:val="000000"/>
          <w:kern w:val="0"/>
          <w:sz w:val="30"/>
          <w:szCs w:val="30"/>
          <w:highlight w:val="none"/>
          <w:lang w:eastAsia="zh-CN"/>
        </w:rPr>
        <w:t>元</w:t>
      </w:r>
      <w:r>
        <w:rPr>
          <w:rFonts w:hint="eastAsia" w:ascii="仿宋_GB2312" w:hAnsi="黑体" w:eastAsia="仿宋_GB2312" w:cs="方正小标宋简体"/>
          <w:color w:val="000000"/>
          <w:kern w:val="0"/>
          <w:sz w:val="30"/>
          <w:szCs w:val="30"/>
          <w:highlight w:val="none"/>
        </w:rPr>
        <w:t>，实现资产使用收入</w:t>
      </w:r>
      <w:r>
        <w:rPr>
          <w:rFonts w:hint="eastAsia" w:ascii="仿宋_GB2312" w:hAnsi="黑体" w:eastAsia="仿宋_GB2312" w:cs="方正小标宋简体"/>
          <w:color w:val="000000"/>
          <w:kern w:val="0"/>
          <w:sz w:val="30"/>
          <w:szCs w:val="30"/>
          <w:highlight w:val="none"/>
          <w:lang w:val="en-US" w:eastAsia="zh-CN"/>
        </w:rPr>
        <w:t>0.00</w:t>
      </w:r>
      <w:r>
        <w:rPr>
          <w:rFonts w:hint="eastAsia" w:ascii="仿宋_GB2312" w:hAnsi="黑体" w:eastAsia="仿宋_GB2312" w:cs="方正小标宋简体"/>
          <w:color w:val="000000"/>
          <w:kern w:val="0"/>
          <w:sz w:val="30"/>
          <w:szCs w:val="30"/>
          <w:highlight w:val="none"/>
          <w:lang w:eastAsia="zh-CN"/>
        </w:rPr>
        <w:t>元</w:t>
      </w:r>
      <w:r>
        <w:rPr>
          <w:rFonts w:hint="eastAsia" w:ascii="仿宋_GB2312" w:hAnsi="黑体" w:eastAsia="仿宋_GB2312" w:cs="方正小标宋简体"/>
          <w:color w:val="000000"/>
          <w:kern w:val="0"/>
          <w:sz w:val="30"/>
          <w:szCs w:val="30"/>
          <w:highlight w:val="none"/>
        </w:rPr>
        <w:t>。</w:t>
      </w:r>
    </w:p>
    <w:p w14:paraId="3C7408E8">
      <w:pPr>
        <w:keepNext w:val="0"/>
        <w:keepLines w:val="0"/>
        <w:pageBreakBefore w:val="0"/>
        <w:widowControl/>
        <w:kinsoku/>
        <w:wordWrap/>
        <w:overflowPunct/>
        <w:topLinePunct w:val="0"/>
        <w:autoSpaceDE/>
        <w:autoSpaceDN/>
        <w:bidi w:val="0"/>
        <w:adjustRightInd/>
        <w:snapToGrid/>
        <w:spacing w:line="590" w:lineRule="exact"/>
        <w:ind w:firstLine="600" w:firstLineChars="200"/>
        <w:jc w:val="both"/>
        <w:textAlignment w:val="auto"/>
        <w:rPr>
          <w:rFonts w:hint="eastAsia" w:ascii="仿宋_GB2312" w:hAnsi="黑体" w:eastAsia="仿宋_GB2312" w:cs="方正小标宋简体"/>
          <w:color w:val="000000"/>
          <w:kern w:val="0"/>
          <w:sz w:val="30"/>
          <w:szCs w:val="30"/>
          <w:highlight w:val="none"/>
          <w:lang w:eastAsia="zh-CN"/>
        </w:rPr>
      </w:pPr>
      <w:r>
        <w:rPr>
          <w:rFonts w:hint="eastAsia" w:ascii="仿宋_GB2312" w:hAnsi="黑体" w:eastAsia="仿宋_GB2312" w:cs="方正小标宋简体"/>
          <w:color w:val="000000"/>
          <w:kern w:val="0"/>
          <w:sz w:val="30"/>
          <w:szCs w:val="30"/>
          <w:highlight w:val="none"/>
          <w:lang w:eastAsia="zh-CN"/>
        </w:rPr>
        <w:t>（</w:t>
      </w:r>
      <w:r>
        <w:rPr>
          <w:rFonts w:hint="eastAsia" w:ascii="仿宋_GB2312" w:hAnsi="黑体" w:eastAsia="仿宋_GB2312" w:cs="方正小标宋简体"/>
          <w:color w:val="000000"/>
          <w:kern w:val="0"/>
          <w:sz w:val="30"/>
          <w:szCs w:val="30"/>
          <w:highlight w:val="none"/>
        </w:rPr>
        <w:t>国有资产占有使用情况表</w:t>
      </w:r>
      <w:r>
        <w:rPr>
          <w:rFonts w:hint="eastAsia" w:ascii="仿宋_GB2312" w:hAnsi="黑体" w:eastAsia="仿宋_GB2312" w:cs="方正小标宋简体"/>
          <w:color w:val="000000"/>
          <w:kern w:val="0"/>
          <w:sz w:val="30"/>
          <w:szCs w:val="30"/>
          <w:highlight w:val="none"/>
          <w:lang w:eastAsia="zh-CN"/>
        </w:rPr>
        <w:t>详见附表）</w:t>
      </w:r>
    </w:p>
    <w:p w14:paraId="24A4165A">
      <w:pPr>
        <w:keepNext w:val="0"/>
        <w:keepLines w:val="0"/>
        <w:pageBreakBefore w:val="0"/>
        <w:kinsoku/>
        <w:wordWrap/>
        <w:overflowPunct/>
        <w:topLinePunct w:val="0"/>
        <w:autoSpaceDE/>
        <w:autoSpaceDN/>
        <w:bidi w:val="0"/>
        <w:adjustRightInd/>
        <w:snapToGrid/>
        <w:spacing w:line="590" w:lineRule="exact"/>
        <w:ind w:firstLine="600" w:firstLineChars="200"/>
        <w:jc w:val="both"/>
        <w:textAlignment w:val="auto"/>
        <w:rPr>
          <w:rFonts w:hint="eastAsia" w:ascii="黑体" w:hAnsi="黑体" w:eastAsia="黑体" w:cs="黑体"/>
          <w:sz w:val="30"/>
          <w:szCs w:val="30"/>
          <w:highlight w:val="none"/>
        </w:rPr>
      </w:pPr>
      <w:r>
        <w:rPr>
          <w:rFonts w:hint="eastAsia" w:ascii="黑体" w:hAnsi="黑体" w:eastAsia="黑体" w:cs="黑体"/>
          <w:sz w:val="30"/>
          <w:szCs w:val="30"/>
          <w:highlight w:val="none"/>
          <w:lang w:eastAsia="zh-CN"/>
        </w:rPr>
        <w:t>三、政</w:t>
      </w:r>
      <w:r>
        <w:rPr>
          <w:rFonts w:hint="eastAsia" w:ascii="黑体" w:hAnsi="黑体" w:eastAsia="黑体" w:cs="黑体"/>
          <w:sz w:val="30"/>
          <w:szCs w:val="30"/>
          <w:highlight w:val="none"/>
        </w:rPr>
        <w:t>府采购支出情况</w:t>
      </w:r>
    </w:p>
    <w:p w14:paraId="41D9265A">
      <w:pPr>
        <w:keepNext w:val="0"/>
        <w:keepLines w:val="0"/>
        <w:pageBreakBefore w:val="0"/>
        <w:kinsoku/>
        <w:wordWrap/>
        <w:overflowPunct/>
        <w:topLinePunct w:val="0"/>
        <w:autoSpaceDE/>
        <w:autoSpaceDN/>
        <w:bidi w:val="0"/>
        <w:adjustRightInd/>
        <w:snapToGrid/>
        <w:spacing w:line="590" w:lineRule="exact"/>
        <w:ind w:firstLine="600" w:firstLineChars="200"/>
        <w:jc w:val="both"/>
        <w:textAlignment w:val="auto"/>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2023年度，部门政府采购支出总额0.00元，其中：政府采购货物支出0.00元；政府采购工程支出0.00元；政府采购服务支出0.00元。授予中小企业合同金额0.00元，其中：授予小微企业合同金额0.00元。</w:t>
      </w:r>
    </w:p>
    <w:p w14:paraId="2CFA4EBA">
      <w:pPr>
        <w:keepNext w:val="0"/>
        <w:keepLines w:val="0"/>
        <w:pageBreakBefore w:val="0"/>
        <w:kinsoku/>
        <w:wordWrap/>
        <w:overflowPunct/>
        <w:topLinePunct w:val="0"/>
        <w:autoSpaceDE/>
        <w:autoSpaceDN/>
        <w:bidi w:val="0"/>
        <w:adjustRightInd/>
        <w:snapToGrid/>
        <w:spacing w:line="590" w:lineRule="exact"/>
        <w:ind w:firstLine="600" w:firstLineChars="200"/>
        <w:jc w:val="both"/>
        <w:textAlignment w:val="auto"/>
        <w:rPr>
          <w:rFonts w:hint="eastAsia" w:ascii="黑体" w:hAnsi="黑体" w:eastAsia="黑体" w:cs="黑体"/>
          <w:sz w:val="30"/>
          <w:szCs w:val="30"/>
          <w:highlight w:val="none"/>
          <w:lang w:val="en-US" w:eastAsia="zh-CN"/>
        </w:rPr>
      </w:pPr>
      <w:r>
        <w:rPr>
          <w:rFonts w:hint="eastAsia" w:ascii="黑体" w:hAnsi="黑体" w:eastAsia="黑体" w:cs="黑体"/>
          <w:sz w:val="30"/>
          <w:szCs w:val="30"/>
          <w:highlight w:val="none"/>
          <w:lang w:val="en-US" w:eastAsia="zh-CN"/>
        </w:rPr>
        <w:t>四、部门绩效自评情况</w:t>
      </w:r>
    </w:p>
    <w:p w14:paraId="516961C4">
      <w:pPr>
        <w:keepNext w:val="0"/>
        <w:keepLines w:val="0"/>
        <w:pageBreakBefore w:val="0"/>
        <w:widowControl/>
        <w:kinsoku/>
        <w:wordWrap/>
        <w:overflowPunct/>
        <w:topLinePunct w:val="0"/>
        <w:autoSpaceDE/>
        <w:autoSpaceDN/>
        <w:bidi w:val="0"/>
        <w:adjustRightInd/>
        <w:snapToGrid/>
        <w:spacing w:line="590" w:lineRule="exact"/>
        <w:ind w:firstLine="600" w:firstLineChars="200"/>
        <w:jc w:val="both"/>
        <w:textAlignment w:val="auto"/>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部门绩效自评情况详见附表。</w:t>
      </w:r>
    </w:p>
    <w:p w14:paraId="30337CEB">
      <w:pPr>
        <w:keepNext w:val="0"/>
        <w:keepLines w:val="0"/>
        <w:pageBreakBefore w:val="0"/>
        <w:widowControl/>
        <w:numPr>
          <w:ilvl w:val="0"/>
          <w:numId w:val="2"/>
        </w:numPr>
        <w:kinsoku/>
        <w:wordWrap/>
        <w:overflowPunct/>
        <w:topLinePunct w:val="0"/>
        <w:autoSpaceDE/>
        <w:autoSpaceDN/>
        <w:bidi w:val="0"/>
        <w:adjustRightInd/>
        <w:snapToGrid/>
        <w:spacing w:line="590" w:lineRule="exact"/>
        <w:ind w:left="0" w:leftChars="0" w:firstLine="600" w:firstLineChars="200"/>
        <w:jc w:val="both"/>
        <w:textAlignment w:val="auto"/>
        <w:rPr>
          <w:rFonts w:hint="eastAsia" w:ascii="黑体" w:hAnsi="黑体" w:eastAsia="黑体" w:cs="黑体"/>
          <w:sz w:val="30"/>
          <w:szCs w:val="30"/>
          <w:highlight w:val="none"/>
          <w:lang w:val="en-US" w:eastAsia="zh-CN"/>
        </w:rPr>
      </w:pPr>
      <w:r>
        <w:rPr>
          <w:rFonts w:hint="eastAsia" w:ascii="黑体" w:hAnsi="黑体" w:eastAsia="黑体" w:cs="黑体"/>
          <w:sz w:val="30"/>
          <w:szCs w:val="30"/>
          <w:highlight w:val="none"/>
          <w:lang w:val="en-US" w:eastAsia="zh-CN"/>
        </w:rPr>
        <w:t>其他重要事项情况说明</w:t>
      </w:r>
    </w:p>
    <w:p w14:paraId="56D456E0">
      <w:pPr>
        <w:keepNext w:val="0"/>
        <w:keepLines w:val="0"/>
        <w:pageBreakBefore w:val="0"/>
        <w:widowControl/>
        <w:numPr>
          <w:ilvl w:val="0"/>
          <w:numId w:val="0"/>
        </w:numPr>
        <w:kinsoku/>
        <w:wordWrap/>
        <w:overflowPunct/>
        <w:topLinePunct w:val="0"/>
        <w:autoSpaceDE/>
        <w:autoSpaceDN/>
        <w:bidi w:val="0"/>
        <w:adjustRightInd/>
        <w:snapToGrid/>
        <w:spacing w:line="590" w:lineRule="exact"/>
        <w:ind w:firstLine="600" w:firstLineChars="200"/>
        <w:jc w:val="both"/>
        <w:textAlignment w:val="auto"/>
        <w:rPr>
          <w:rFonts w:hint="eastAsia" w:ascii="黑体" w:hAnsi="黑体" w:eastAsia="黑体" w:cs="黑体"/>
          <w:sz w:val="30"/>
          <w:szCs w:val="30"/>
          <w:highlight w:val="none"/>
          <w:lang w:val="en-US" w:eastAsia="zh-CN"/>
        </w:rPr>
      </w:pPr>
      <w:r>
        <w:rPr>
          <w:rFonts w:ascii="仿宋_GB2312" w:hAnsi="仿宋_GB2312" w:eastAsia="仿宋_GB2312" w:cs="仿宋_GB2312"/>
          <w:color w:val="000000"/>
          <w:sz w:val="30"/>
          <w:szCs w:val="30"/>
          <w:shd w:val="clear" w:color="auto" w:fill="FFFFFF"/>
        </w:rPr>
        <w:t>无。</w:t>
      </w:r>
    </w:p>
    <w:p w14:paraId="1365DAE1">
      <w:pPr>
        <w:keepNext w:val="0"/>
        <w:keepLines w:val="0"/>
        <w:pageBreakBefore w:val="0"/>
        <w:widowControl/>
        <w:kinsoku/>
        <w:wordWrap/>
        <w:overflowPunct/>
        <w:topLinePunct w:val="0"/>
        <w:autoSpaceDE/>
        <w:autoSpaceDN/>
        <w:bidi w:val="0"/>
        <w:adjustRightInd/>
        <w:snapToGrid/>
        <w:spacing w:line="590" w:lineRule="exact"/>
        <w:ind w:firstLine="600" w:firstLineChars="200"/>
        <w:jc w:val="both"/>
        <w:textAlignment w:val="auto"/>
        <w:rPr>
          <w:rFonts w:hint="eastAsia" w:ascii="黑体" w:hAnsi="黑体" w:eastAsia="黑体" w:cs="黑体"/>
          <w:sz w:val="30"/>
          <w:szCs w:val="30"/>
          <w:highlight w:val="none"/>
          <w:lang w:val="en-US" w:eastAsia="zh-CN"/>
        </w:rPr>
      </w:pPr>
      <w:r>
        <w:rPr>
          <w:rFonts w:hint="eastAsia" w:ascii="黑体" w:hAnsi="黑体" w:eastAsia="黑体" w:cs="黑体"/>
          <w:sz w:val="30"/>
          <w:szCs w:val="30"/>
          <w:highlight w:val="none"/>
          <w:lang w:val="en-US" w:eastAsia="zh-CN"/>
        </w:rPr>
        <w:t>六、相关口径说明</w:t>
      </w:r>
    </w:p>
    <w:p w14:paraId="68BDC56E">
      <w:pPr>
        <w:keepNext w:val="0"/>
        <w:keepLines w:val="0"/>
        <w:pageBreakBefore w:val="0"/>
        <w:kinsoku/>
        <w:wordWrap/>
        <w:overflowPunct/>
        <w:topLinePunct w:val="0"/>
        <w:autoSpaceDE/>
        <w:autoSpaceDN/>
        <w:bidi w:val="0"/>
        <w:adjustRightInd/>
        <w:snapToGrid/>
        <w:spacing w:line="590" w:lineRule="exact"/>
        <w:ind w:firstLine="600" w:firstLineChars="200"/>
        <w:jc w:val="both"/>
        <w:textAlignment w:val="auto"/>
        <w:rPr>
          <w:rFonts w:hint="eastAsia" w:ascii="仿宋_GB2312" w:hAnsi="黑体" w:eastAsia="仿宋_GB2312" w:cs="方正小标宋简体"/>
          <w:sz w:val="30"/>
          <w:szCs w:val="30"/>
          <w:highlight w:val="none"/>
        </w:rPr>
      </w:pPr>
      <w:r>
        <w:rPr>
          <w:rFonts w:hint="eastAsia" w:ascii="仿宋_GB2312" w:hAnsi="黑体" w:eastAsia="仿宋_GB2312" w:cs="方正小标宋简体"/>
          <w:sz w:val="30"/>
          <w:szCs w:val="30"/>
          <w:highlight w:val="none"/>
          <w:lang w:eastAsia="zh-CN"/>
        </w:rPr>
        <w:t>（一）</w:t>
      </w:r>
      <w:r>
        <w:rPr>
          <w:rFonts w:hint="eastAsia" w:ascii="仿宋_GB2312" w:hAnsi="黑体" w:eastAsia="仿宋_GB2312" w:cs="方正小标宋简体"/>
          <w:sz w:val="30"/>
          <w:szCs w:val="30"/>
          <w:highlight w:val="none"/>
        </w:rPr>
        <w:t>基本支出中人员经费包括工资福利支出和对个人和家庭的补助，公用</w:t>
      </w:r>
      <w:r>
        <w:rPr>
          <w:rFonts w:hint="eastAsia" w:ascii="仿宋_GB2312" w:hAnsi="黑体" w:eastAsia="仿宋_GB2312" w:cs="方正小标宋简体"/>
          <w:sz w:val="30"/>
          <w:szCs w:val="30"/>
          <w:highlight w:val="none"/>
          <w:lang w:eastAsia="zh-CN"/>
        </w:rPr>
        <w:t>经费</w:t>
      </w:r>
      <w:r>
        <w:rPr>
          <w:rFonts w:hint="eastAsia" w:ascii="仿宋_GB2312" w:hAnsi="黑体" w:eastAsia="仿宋_GB2312" w:cs="方正小标宋简体"/>
          <w:sz w:val="30"/>
          <w:szCs w:val="30"/>
          <w:highlight w:val="none"/>
        </w:rPr>
        <w:t>包括商品和服务支出、资本性支出等人员经费以外的支出。</w:t>
      </w:r>
    </w:p>
    <w:p w14:paraId="3D0657CB">
      <w:pPr>
        <w:keepNext w:val="0"/>
        <w:keepLines w:val="0"/>
        <w:pageBreakBefore w:val="0"/>
        <w:kinsoku/>
        <w:wordWrap/>
        <w:overflowPunct/>
        <w:topLinePunct w:val="0"/>
        <w:autoSpaceDE/>
        <w:autoSpaceDN/>
        <w:bidi w:val="0"/>
        <w:adjustRightInd/>
        <w:snapToGrid/>
        <w:spacing w:line="590" w:lineRule="exact"/>
        <w:ind w:firstLine="600" w:firstLineChars="200"/>
        <w:jc w:val="both"/>
        <w:textAlignment w:val="auto"/>
        <w:rPr>
          <w:rFonts w:hint="eastAsia" w:ascii="仿宋_GB2312" w:hAnsi="黑体" w:eastAsia="仿宋_GB2312" w:cs="方正小标宋简体"/>
          <w:sz w:val="30"/>
          <w:szCs w:val="30"/>
          <w:highlight w:val="none"/>
        </w:rPr>
      </w:pPr>
      <w:r>
        <w:rPr>
          <w:rFonts w:hint="eastAsia" w:ascii="仿宋_GB2312" w:hAnsi="黑体" w:eastAsia="仿宋_GB2312" w:cs="方正小标宋简体"/>
          <w:sz w:val="30"/>
          <w:szCs w:val="30"/>
          <w:highlight w:val="none"/>
          <w:lang w:eastAsia="zh-CN"/>
        </w:rPr>
        <w:t>（二）</w:t>
      </w:r>
      <w:r>
        <w:rPr>
          <w:rFonts w:hint="eastAsia" w:ascii="仿宋_GB2312" w:hAnsi="黑体" w:eastAsia="仿宋_GB2312" w:cs="方正小标宋简体"/>
          <w:sz w:val="30"/>
          <w:szCs w:val="30"/>
          <w:highlight w:val="none"/>
        </w:rPr>
        <w:t>机关运行经费指行政单位和参照公务员法管理的事业单位使用一般公共预算财政拨款安排的基本支出中的公用经费支出</w:t>
      </w:r>
      <w:r>
        <w:rPr>
          <w:rFonts w:hint="eastAsia" w:ascii="仿宋_GB2312" w:hAnsi="黑体" w:eastAsia="仿宋_GB2312" w:cs="方正小标宋简体"/>
          <w:sz w:val="30"/>
          <w:szCs w:val="30"/>
          <w:highlight w:val="none"/>
          <w:lang w:eastAsia="zh-CN"/>
        </w:rPr>
        <w:t>。</w:t>
      </w:r>
    </w:p>
    <w:p w14:paraId="67F803C5">
      <w:pPr>
        <w:keepNext w:val="0"/>
        <w:keepLines w:val="0"/>
        <w:pageBreakBefore w:val="0"/>
        <w:kinsoku/>
        <w:wordWrap/>
        <w:overflowPunct/>
        <w:topLinePunct w:val="0"/>
        <w:autoSpaceDE/>
        <w:autoSpaceDN/>
        <w:bidi w:val="0"/>
        <w:adjustRightInd/>
        <w:snapToGrid/>
        <w:spacing w:line="590" w:lineRule="exact"/>
        <w:ind w:firstLine="600" w:firstLineChars="200"/>
        <w:jc w:val="both"/>
        <w:textAlignment w:val="auto"/>
        <w:rPr>
          <w:rFonts w:hint="eastAsia" w:ascii="仿宋_GB2312" w:hAnsi="黑体" w:eastAsia="仿宋_GB2312" w:cs="方正小标宋简体"/>
          <w:sz w:val="30"/>
          <w:szCs w:val="30"/>
          <w:highlight w:val="none"/>
          <w:lang w:eastAsia="zh-CN"/>
        </w:rPr>
      </w:pPr>
      <w:r>
        <w:rPr>
          <w:rFonts w:hint="eastAsia" w:ascii="仿宋_GB2312" w:hAnsi="黑体" w:eastAsia="仿宋_GB2312" w:cs="方正小标宋简体"/>
          <w:sz w:val="30"/>
          <w:szCs w:val="30"/>
          <w:highlight w:val="none"/>
          <w:lang w:eastAsia="zh-CN"/>
        </w:rPr>
        <w:t>（三）</w:t>
      </w:r>
      <w:r>
        <w:rPr>
          <w:rFonts w:hint="eastAsia" w:ascii="仿宋_GB2312" w:hAnsi="黑体" w:eastAsia="仿宋_GB2312" w:cs="方正小标宋简体"/>
          <w:sz w:val="30"/>
          <w:szCs w:val="30"/>
          <w:highlight w:val="none"/>
        </w:rPr>
        <w:t>按照党中央、国务院有关文件及部门预算管理有关规定，“三公”经费包括因公出国（境）费、公务用车购置及运行维护费、公务接待费。其中：因公出国（境）费，指单位公务出国（境）的国际旅费、国外城市间交通费、住宿费、伙食费、培训费、公杂费等支出；公务用车购置费，指公务用车购置支出（含车辆购置税</w:t>
      </w:r>
      <w:r>
        <w:rPr>
          <w:rFonts w:hint="eastAsia" w:ascii="仿宋_GB2312" w:hAnsi="黑体" w:eastAsia="仿宋_GB2312" w:cs="方正小标宋简体"/>
          <w:sz w:val="30"/>
          <w:szCs w:val="30"/>
          <w:highlight w:val="none"/>
          <w:lang w:eastAsia="zh-CN"/>
        </w:rPr>
        <w:t>、牌照费</w:t>
      </w:r>
      <w:r>
        <w:rPr>
          <w:rFonts w:hint="eastAsia" w:ascii="仿宋_GB2312" w:hAnsi="黑体" w:eastAsia="仿宋_GB2312" w:cs="方正小标宋简体"/>
          <w:sz w:val="30"/>
          <w:szCs w:val="30"/>
          <w:highlight w:val="none"/>
        </w:rPr>
        <w:t>）；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w:t>
      </w:r>
      <w:r>
        <w:rPr>
          <w:rFonts w:hint="eastAsia" w:ascii="仿宋_GB2312" w:hAnsi="黑体" w:eastAsia="仿宋_GB2312" w:cs="方正小标宋简体"/>
          <w:sz w:val="30"/>
          <w:szCs w:val="30"/>
          <w:highlight w:val="none"/>
          <w:lang w:eastAsia="zh-CN"/>
        </w:rPr>
        <w:t>本文中公开的财政拨款“三公”经费相关数据是一般公共预算、政府性基金及国有资本经营预算财政拨款支出的相关经费，不含非财政拨款部分。</w:t>
      </w:r>
    </w:p>
    <w:p w14:paraId="1695765C">
      <w:pPr>
        <w:keepNext w:val="0"/>
        <w:keepLines w:val="0"/>
        <w:pageBreakBefore w:val="0"/>
        <w:kinsoku/>
        <w:wordWrap/>
        <w:overflowPunct/>
        <w:topLinePunct w:val="0"/>
        <w:autoSpaceDE/>
        <w:autoSpaceDN/>
        <w:bidi w:val="0"/>
        <w:adjustRightInd/>
        <w:snapToGrid/>
        <w:spacing w:line="590" w:lineRule="exact"/>
        <w:ind w:firstLine="600" w:firstLineChars="200"/>
        <w:jc w:val="both"/>
        <w:textAlignment w:val="auto"/>
        <w:rPr>
          <w:rFonts w:hint="eastAsia" w:ascii="仿宋_GB2312" w:hAnsi="黑体" w:eastAsia="仿宋_GB2312" w:cs="方正小标宋简体"/>
          <w:sz w:val="30"/>
          <w:szCs w:val="30"/>
          <w:highlight w:val="none"/>
        </w:rPr>
      </w:pPr>
      <w:r>
        <w:rPr>
          <w:rFonts w:hint="eastAsia" w:ascii="仿宋_GB2312" w:hAnsi="黑体" w:eastAsia="仿宋_GB2312" w:cs="方正小标宋简体"/>
          <w:sz w:val="30"/>
          <w:szCs w:val="30"/>
          <w:highlight w:val="none"/>
          <w:lang w:eastAsia="zh-CN"/>
        </w:rPr>
        <w:t>（四）本文所称财政拨款</w:t>
      </w:r>
      <w:r>
        <w:rPr>
          <w:rFonts w:hint="eastAsia" w:ascii="仿宋_GB2312" w:hAnsi="黑体" w:eastAsia="仿宋_GB2312" w:cs="方正小标宋简体"/>
          <w:sz w:val="30"/>
          <w:szCs w:val="30"/>
          <w:highlight w:val="none"/>
        </w:rPr>
        <w:t>“三公”经费决算数</w:t>
      </w:r>
      <w:r>
        <w:rPr>
          <w:rFonts w:hint="eastAsia" w:ascii="仿宋_GB2312" w:hAnsi="黑体" w:eastAsia="仿宋_GB2312" w:cs="方正小标宋简体"/>
          <w:sz w:val="30"/>
          <w:szCs w:val="30"/>
          <w:highlight w:val="none"/>
          <w:lang w:eastAsia="zh-CN"/>
        </w:rPr>
        <w:t>是</w:t>
      </w:r>
      <w:r>
        <w:rPr>
          <w:rFonts w:hint="eastAsia" w:ascii="仿宋_GB2312" w:hAnsi="黑体" w:eastAsia="仿宋_GB2312" w:cs="方正小标宋简体"/>
          <w:sz w:val="30"/>
          <w:szCs w:val="30"/>
          <w:highlight w:val="none"/>
        </w:rPr>
        <w:t>指各部门（含下属单位）当年通过本级财政拨款和以前年度财政拨款结转结余资金安排的因公出国（境）费、公务用车购置及运行维护费和公务接待费支出数（包括基本支出和项目支出）。</w:t>
      </w:r>
    </w:p>
    <w:p w14:paraId="1317E101">
      <w:pPr>
        <w:keepNext w:val="0"/>
        <w:keepLines w:val="0"/>
        <w:pageBreakBefore w:val="0"/>
        <w:kinsoku/>
        <w:wordWrap/>
        <w:overflowPunct/>
        <w:topLinePunct w:val="0"/>
        <w:autoSpaceDE/>
        <w:autoSpaceDN/>
        <w:bidi w:val="0"/>
        <w:adjustRightInd/>
        <w:snapToGrid/>
        <w:spacing w:line="590" w:lineRule="exact"/>
        <w:ind w:firstLine="0" w:firstLineChars="0"/>
        <w:jc w:val="center"/>
        <w:textAlignment w:val="auto"/>
        <w:rPr>
          <w:rFonts w:hint="eastAsia" w:ascii="黑体" w:hAnsi="黑体" w:eastAsia="黑体" w:cs="方正小标宋简体"/>
          <w:sz w:val="32"/>
          <w:szCs w:val="32"/>
          <w:highlight w:val="none"/>
        </w:rPr>
      </w:pPr>
      <w:r>
        <w:rPr>
          <w:rFonts w:hint="eastAsia" w:ascii="黑体" w:hAnsi="黑体" w:eastAsia="黑体" w:cs="方正小标宋简体"/>
          <w:sz w:val="32"/>
          <w:szCs w:val="32"/>
          <w:highlight w:val="none"/>
        </w:rPr>
        <w:t>第</w:t>
      </w:r>
      <w:r>
        <w:rPr>
          <w:rFonts w:hint="eastAsia" w:ascii="黑体" w:hAnsi="黑体" w:eastAsia="黑体" w:cs="方正小标宋简体"/>
          <w:sz w:val="32"/>
          <w:szCs w:val="32"/>
          <w:highlight w:val="none"/>
          <w:lang w:eastAsia="zh-CN"/>
        </w:rPr>
        <w:t>五</w:t>
      </w:r>
      <w:r>
        <w:rPr>
          <w:rFonts w:hint="eastAsia" w:ascii="黑体" w:hAnsi="黑体" w:eastAsia="黑体" w:cs="方正小标宋简体"/>
          <w:sz w:val="32"/>
          <w:szCs w:val="32"/>
          <w:highlight w:val="none"/>
        </w:rPr>
        <w:t>部分  名词解释</w:t>
      </w:r>
    </w:p>
    <w:p w14:paraId="5FCBB261">
      <w:pPr>
        <w:keepNext w:val="0"/>
        <w:keepLines w:val="0"/>
        <w:pageBreakBefore w:val="0"/>
        <w:kinsoku/>
        <w:wordWrap/>
        <w:overflowPunct/>
        <w:topLinePunct w:val="0"/>
        <w:autoSpaceDE/>
        <w:autoSpaceDN/>
        <w:bidi w:val="0"/>
        <w:adjustRightInd/>
        <w:snapToGrid/>
        <w:spacing w:line="590" w:lineRule="exact"/>
        <w:ind w:firstLine="600" w:firstLineChars="200"/>
        <w:jc w:val="both"/>
        <w:textAlignment w:val="auto"/>
        <w:rPr>
          <w:rFonts w:hint="eastAsia"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lang w:eastAsia="zh-CN"/>
        </w:rPr>
        <w:t>部门决算：各部门依据国家有关法律法规规定及其履行职能情况编制，反映部门所有预算收支和结余执行结果及绩效等情况的综合性年度报告，是改进部门预算执行以及编制后续年度部门预算的参考和依据。</w:t>
      </w:r>
    </w:p>
    <w:p w14:paraId="4E1CC2FE">
      <w:pPr>
        <w:keepNext w:val="0"/>
        <w:keepLines w:val="0"/>
        <w:pageBreakBefore w:val="0"/>
        <w:widowControl/>
        <w:numPr>
          <w:ilvl w:val="0"/>
          <w:numId w:val="0"/>
        </w:numPr>
        <w:kinsoku/>
        <w:wordWrap/>
        <w:overflowPunct/>
        <w:topLinePunct w:val="0"/>
        <w:autoSpaceDE/>
        <w:autoSpaceDN/>
        <w:bidi w:val="0"/>
        <w:adjustRightInd/>
        <w:snapToGrid/>
        <w:spacing w:line="590" w:lineRule="exact"/>
        <w:ind w:firstLine="600" w:firstLineChars="200"/>
        <w:jc w:val="both"/>
        <w:textAlignment w:val="auto"/>
        <w:rPr>
          <w:rFonts w:hint="eastAsia" w:ascii="仿宋_GB2312" w:hAnsi="仿宋_GB2312" w:eastAsia="仿宋_GB2312" w:cs="仿宋_GB2312"/>
          <w:color w:val="auto"/>
          <w:sz w:val="30"/>
          <w:szCs w:val="22"/>
          <w:lang w:val="en-US" w:eastAsia="zh-CN"/>
        </w:rPr>
      </w:pPr>
      <w:r>
        <w:rPr>
          <w:rFonts w:hint="eastAsia" w:ascii="仿宋_GB2312" w:hAnsi="仿宋_GB2312" w:eastAsia="仿宋_GB2312" w:cs="仿宋_GB2312"/>
          <w:color w:val="auto"/>
          <w:kern w:val="0"/>
          <w:sz w:val="30"/>
          <w:szCs w:val="24"/>
          <w:highlight w:val="white"/>
          <w:lang w:val="en-US" w:eastAsia="zh-CN" w:bidi="ar"/>
        </w:rPr>
        <w:t>政府采购：是指各级国家机关、事业单位和团体组织，使用财政性资金采购依法制定的集中采购目录以内的或者采购限额</w:t>
      </w:r>
      <w:r>
        <w:rPr>
          <w:rFonts w:hint="eastAsia" w:ascii="仿宋_GB2312" w:hAnsi="仿宋_GB2312" w:eastAsia="仿宋_GB2312" w:cs="仿宋_GB2312"/>
          <w:color w:val="auto"/>
          <w:sz w:val="30"/>
          <w:szCs w:val="22"/>
          <w:lang w:val="en-US" w:eastAsia="zh-CN"/>
        </w:rPr>
        <w:t>标准以上的货物、工程和服务的行为。</w:t>
      </w:r>
    </w:p>
    <w:p w14:paraId="040F7489">
      <w:pPr>
        <w:ind w:firstLine="600" w:firstLineChars="200"/>
        <w:jc w:val="left"/>
        <w:rPr>
          <w:rFonts w:hint="eastAsia" w:ascii="仿宋_GB2312" w:hAnsi="仿宋_GB2312" w:eastAsia="仿宋_GB2312" w:cs="仿宋_GB2312"/>
          <w:sz w:val="30"/>
          <w:szCs w:val="30"/>
          <w:highlight w:val="none"/>
        </w:rPr>
      </w:pPr>
    </w:p>
    <w:p w14:paraId="68353A76">
      <w:pPr>
        <w:rPr>
          <w:rFonts w:ascii="Arial" w:hAnsi="Arial" w:eastAsia="Arial" w:cs="Arial"/>
          <w:b/>
          <w:sz w:val="36"/>
        </w:rPr>
      </w:pPr>
      <w:r>
        <w:rPr>
          <w:rFonts w:ascii="Arial" w:hAnsi="Arial" w:eastAsia="Arial" w:cs="Arial"/>
          <w:b/>
          <w:sz w:val="36"/>
        </w:rPr>
        <w:t>监督索引号53042300431601111</w:t>
      </w:r>
    </w:p>
    <w:sectPr>
      <w:headerReference r:id="rId3" w:type="default"/>
      <w:footerReference r:id="rId4" w:type="default"/>
      <w:footerReference r:id="rId5" w:type="even"/>
      <w:pgSz w:w="11906" w:h="16838"/>
      <w:pgMar w:top="2098" w:right="1361" w:bottom="1588" w:left="1587" w:header="851" w:footer="992" w:gutter="0"/>
      <w:pgNumType w:fmt="numberInDash"/>
      <w:cols w:space="708"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0CE540">
    <w:pPr>
      <w:pStyle w:val="5"/>
    </w:pPr>
    <w:r>
      <w:rPr>
        <w:sz w:val="18"/>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weight="1.25pt"/>
          <v:imagedata o:title=""/>
          <o:lock v:ext="edit" aspectratio="f"/>
          <v:textbox inset="0mm,0mm,0mm,0mm" style="mso-fit-shape-to-text:t;">
            <w:txbxContent>
              <w:p w14:paraId="216CF7D5">
                <w:pPr>
                  <w:pStyle w:val="5"/>
                  <w:rPr>
                    <w:rStyle w:val="9"/>
                  </w:rPr>
                </w:pPr>
                <w:r>
                  <w:rPr>
                    <w:sz w:val="28"/>
                    <w:szCs w:val="28"/>
                  </w:rPr>
                  <w:fldChar w:fldCharType="begin"/>
                </w:r>
                <w:r>
                  <w:rPr>
                    <w:rStyle w:val="9"/>
                    <w:sz w:val="28"/>
                    <w:szCs w:val="28"/>
                  </w:rPr>
                  <w:instrText xml:space="preserve">PAGE  </w:instrText>
                </w:r>
                <w:r>
                  <w:rPr>
                    <w:sz w:val="28"/>
                    <w:szCs w:val="28"/>
                  </w:rPr>
                  <w:fldChar w:fldCharType="separate"/>
                </w:r>
                <w:r>
                  <w:rPr>
                    <w:rStyle w:val="9"/>
                    <w:sz w:val="28"/>
                    <w:szCs w:val="28"/>
                  </w:rPr>
                  <w:t>8</w:t>
                </w:r>
                <w:r>
                  <w:rPr>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15C0F7">
    <w:pPr>
      <w:pStyle w:val="5"/>
      <w:framePr w:wrap="around" w:vAnchor="text" w:hAnchor="margin" w:xAlign="center" w:y="1"/>
      <w:rPr>
        <w:rStyle w:val="9"/>
      </w:rPr>
    </w:pPr>
    <w:r>
      <w:fldChar w:fldCharType="begin"/>
    </w:r>
    <w:r>
      <w:rPr>
        <w:rStyle w:val="9"/>
      </w:rPr>
      <w:instrText xml:space="preserve">PAGE  </w:instrText>
    </w:r>
    <w:r>
      <w:fldChar w:fldCharType="separate"/>
    </w:r>
    <w:r>
      <w:fldChar w:fldCharType="end"/>
    </w:r>
  </w:p>
  <w:p w14:paraId="15F8B925">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9C9F1B">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0883A0"/>
    <w:multiLevelType w:val="singleLevel"/>
    <w:tmpl w:val="9A0883A0"/>
    <w:lvl w:ilvl="0" w:tentative="0">
      <w:start w:val="2"/>
      <w:numFmt w:val="chineseCounting"/>
      <w:suff w:val="nothing"/>
      <w:lvlText w:val="（%1）"/>
      <w:lvlJc w:val="left"/>
      <w:rPr>
        <w:rFonts w:hint="eastAsia"/>
      </w:rPr>
    </w:lvl>
  </w:abstractNum>
  <w:abstractNum w:abstractNumId="1">
    <w:nsid w:val="B809A084"/>
    <w:multiLevelType w:val="singleLevel"/>
    <w:tmpl w:val="B809A084"/>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ˇˉ―‖’”…∶、。〃々〉》」』】〕〗！＂＇），．：；？］｀｜｝～￠"/>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zZDhjZTc3YzRiZTUzZjJiZjI5ZjAzNGEzMTRlMzAifQ=="/>
  </w:docVars>
  <w:rsids>
    <w:rsidRoot w:val="00172A27"/>
    <w:rsid w:val="0001258E"/>
    <w:rsid w:val="00014033"/>
    <w:rsid w:val="00015917"/>
    <w:rsid w:val="0003511E"/>
    <w:rsid w:val="000913E4"/>
    <w:rsid w:val="00096FD6"/>
    <w:rsid w:val="000A6010"/>
    <w:rsid w:val="000C3242"/>
    <w:rsid w:val="000E1FB4"/>
    <w:rsid w:val="000F1483"/>
    <w:rsid w:val="0010004D"/>
    <w:rsid w:val="001263DA"/>
    <w:rsid w:val="001374A6"/>
    <w:rsid w:val="001536A4"/>
    <w:rsid w:val="00154575"/>
    <w:rsid w:val="001749E4"/>
    <w:rsid w:val="00182815"/>
    <w:rsid w:val="001A0E45"/>
    <w:rsid w:val="001A3A9F"/>
    <w:rsid w:val="001C2096"/>
    <w:rsid w:val="001C6512"/>
    <w:rsid w:val="00224AF2"/>
    <w:rsid w:val="002360A6"/>
    <w:rsid w:val="002718E1"/>
    <w:rsid w:val="0029065D"/>
    <w:rsid w:val="002A35DC"/>
    <w:rsid w:val="002B295A"/>
    <w:rsid w:val="002D0360"/>
    <w:rsid w:val="002E1618"/>
    <w:rsid w:val="00310284"/>
    <w:rsid w:val="003663D2"/>
    <w:rsid w:val="00371195"/>
    <w:rsid w:val="00392FEE"/>
    <w:rsid w:val="00393375"/>
    <w:rsid w:val="003938CD"/>
    <w:rsid w:val="003A263E"/>
    <w:rsid w:val="003C233F"/>
    <w:rsid w:val="003E167F"/>
    <w:rsid w:val="003F462A"/>
    <w:rsid w:val="0040467A"/>
    <w:rsid w:val="00430657"/>
    <w:rsid w:val="004375EE"/>
    <w:rsid w:val="0045007E"/>
    <w:rsid w:val="004636A8"/>
    <w:rsid w:val="0048090A"/>
    <w:rsid w:val="0049341E"/>
    <w:rsid w:val="004D1694"/>
    <w:rsid w:val="004D5A12"/>
    <w:rsid w:val="004E71D9"/>
    <w:rsid w:val="0050289F"/>
    <w:rsid w:val="005144D0"/>
    <w:rsid w:val="0052295E"/>
    <w:rsid w:val="00550133"/>
    <w:rsid w:val="0055230D"/>
    <w:rsid w:val="005545C8"/>
    <w:rsid w:val="00557069"/>
    <w:rsid w:val="00575AC5"/>
    <w:rsid w:val="0057690C"/>
    <w:rsid w:val="00577096"/>
    <w:rsid w:val="005A1A61"/>
    <w:rsid w:val="005B558B"/>
    <w:rsid w:val="005C5BF9"/>
    <w:rsid w:val="005D3F26"/>
    <w:rsid w:val="005E4A61"/>
    <w:rsid w:val="0060151B"/>
    <w:rsid w:val="006021EC"/>
    <w:rsid w:val="00607AF7"/>
    <w:rsid w:val="006219B9"/>
    <w:rsid w:val="0062634D"/>
    <w:rsid w:val="00640B67"/>
    <w:rsid w:val="00651567"/>
    <w:rsid w:val="006546F4"/>
    <w:rsid w:val="0066092E"/>
    <w:rsid w:val="00680F7A"/>
    <w:rsid w:val="00697350"/>
    <w:rsid w:val="006A112F"/>
    <w:rsid w:val="006C4F21"/>
    <w:rsid w:val="006D02F7"/>
    <w:rsid w:val="006D0EA9"/>
    <w:rsid w:val="006E45B7"/>
    <w:rsid w:val="006E7A1A"/>
    <w:rsid w:val="007249B2"/>
    <w:rsid w:val="00734A8A"/>
    <w:rsid w:val="007627A1"/>
    <w:rsid w:val="0076459B"/>
    <w:rsid w:val="00776986"/>
    <w:rsid w:val="00783A08"/>
    <w:rsid w:val="007A132A"/>
    <w:rsid w:val="007A375D"/>
    <w:rsid w:val="007A61A0"/>
    <w:rsid w:val="007B0761"/>
    <w:rsid w:val="007B4F9A"/>
    <w:rsid w:val="007B548C"/>
    <w:rsid w:val="007B65F4"/>
    <w:rsid w:val="007D1D2B"/>
    <w:rsid w:val="007D5A1D"/>
    <w:rsid w:val="007E38F7"/>
    <w:rsid w:val="007F0EE2"/>
    <w:rsid w:val="007F6762"/>
    <w:rsid w:val="008066B7"/>
    <w:rsid w:val="00816AEC"/>
    <w:rsid w:val="00823B32"/>
    <w:rsid w:val="0085209F"/>
    <w:rsid w:val="008563D1"/>
    <w:rsid w:val="00890779"/>
    <w:rsid w:val="008A4EFB"/>
    <w:rsid w:val="008C6076"/>
    <w:rsid w:val="008D757B"/>
    <w:rsid w:val="008E399D"/>
    <w:rsid w:val="008F39D5"/>
    <w:rsid w:val="00905397"/>
    <w:rsid w:val="00944AE2"/>
    <w:rsid w:val="00953916"/>
    <w:rsid w:val="00960215"/>
    <w:rsid w:val="0096611B"/>
    <w:rsid w:val="00966EA3"/>
    <w:rsid w:val="00981B86"/>
    <w:rsid w:val="0099058A"/>
    <w:rsid w:val="00995C9D"/>
    <w:rsid w:val="0099708C"/>
    <w:rsid w:val="009B39E4"/>
    <w:rsid w:val="009C2C9B"/>
    <w:rsid w:val="009C3DCD"/>
    <w:rsid w:val="009E20C7"/>
    <w:rsid w:val="009E3711"/>
    <w:rsid w:val="009E50DD"/>
    <w:rsid w:val="009E7A81"/>
    <w:rsid w:val="009F0254"/>
    <w:rsid w:val="009F18A4"/>
    <w:rsid w:val="00A07799"/>
    <w:rsid w:val="00A3510F"/>
    <w:rsid w:val="00A52885"/>
    <w:rsid w:val="00A60382"/>
    <w:rsid w:val="00A712DC"/>
    <w:rsid w:val="00A72DA9"/>
    <w:rsid w:val="00A77BF1"/>
    <w:rsid w:val="00A86C65"/>
    <w:rsid w:val="00A94999"/>
    <w:rsid w:val="00A96DEB"/>
    <w:rsid w:val="00AC573F"/>
    <w:rsid w:val="00B07829"/>
    <w:rsid w:val="00B115F4"/>
    <w:rsid w:val="00B4333E"/>
    <w:rsid w:val="00B5366F"/>
    <w:rsid w:val="00B80AAC"/>
    <w:rsid w:val="00B81D10"/>
    <w:rsid w:val="00B9604E"/>
    <w:rsid w:val="00BA3948"/>
    <w:rsid w:val="00BB3509"/>
    <w:rsid w:val="00BC73ED"/>
    <w:rsid w:val="00BE3E47"/>
    <w:rsid w:val="00BE7B81"/>
    <w:rsid w:val="00BF0A0B"/>
    <w:rsid w:val="00BF7CE7"/>
    <w:rsid w:val="00C0360F"/>
    <w:rsid w:val="00C236BC"/>
    <w:rsid w:val="00C3042C"/>
    <w:rsid w:val="00C35F72"/>
    <w:rsid w:val="00C37B42"/>
    <w:rsid w:val="00C430D2"/>
    <w:rsid w:val="00C4706B"/>
    <w:rsid w:val="00C53096"/>
    <w:rsid w:val="00C61925"/>
    <w:rsid w:val="00C94711"/>
    <w:rsid w:val="00CC1CE8"/>
    <w:rsid w:val="00CD4CE9"/>
    <w:rsid w:val="00D1253E"/>
    <w:rsid w:val="00D2484E"/>
    <w:rsid w:val="00DA0649"/>
    <w:rsid w:val="00DB4697"/>
    <w:rsid w:val="00DB67A4"/>
    <w:rsid w:val="00DC77E2"/>
    <w:rsid w:val="00DD261E"/>
    <w:rsid w:val="00DF1053"/>
    <w:rsid w:val="00DF1BEC"/>
    <w:rsid w:val="00E36604"/>
    <w:rsid w:val="00E662AA"/>
    <w:rsid w:val="00E769E8"/>
    <w:rsid w:val="00E80B36"/>
    <w:rsid w:val="00E9395C"/>
    <w:rsid w:val="00EA2124"/>
    <w:rsid w:val="00EC24BF"/>
    <w:rsid w:val="00ED7654"/>
    <w:rsid w:val="00EE750D"/>
    <w:rsid w:val="00F37401"/>
    <w:rsid w:val="00F44882"/>
    <w:rsid w:val="00F73DAF"/>
    <w:rsid w:val="00F74193"/>
    <w:rsid w:val="00F9286C"/>
    <w:rsid w:val="00F94DB0"/>
    <w:rsid w:val="00FA48DF"/>
    <w:rsid w:val="00FF6A71"/>
    <w:rsid w:val="01623198"/>
    <w:rsid w:val="02017641"/>
    <w:rsid w:val="0245091F"/>
    <w:rsid w:val="03501375"/>
    <w:rsid w:val="064F3766"/>
    <w:rsid w:val="072A6843"/>
    <w:rsid w:val="08252962"/>
    <w:rsid w:val="082A05ED"/>
    <w:rsid w:val="0A920BA2"/>
    <w:rsid w:val="0D72294F"/>
    <w:rsid w:val="0D9445DD"/>
    <w:rsid w:val="1004319E"/>
    <w:rsid w:val="10273A5A"/>
    <w:rsid w:val="109A2368"/>
    <w:rsid w:val="1253626C"/>
    <w:rsid w:val="12AF3DA1"/>
    <w:rsid w:val="14DE4210"/>
    <w:rsid w:val="152A342E"/>
    <w:rsid w:val="1563725B"/>
    <w:rsid w:val="1ADB021C"/>
    <w:rsid w:val="1B9A76F1"/>
    <w:rsid w:val="1F8C338A"/>
    <w:rsid w:val="20525A68"/>
    <w:rsid w:val="207B7A8D"/>
    <w:rsid w:val="226E1C47"/>
    <w:rsid w:val="22BA1854"/>
    <w:rsid w:val="249A5E0D"/>
    <w:rsid w:val="253B1B6C"/>
    <w:rsid w:val="25D12FC9"/>
    <w:rsid w:val="282F25E3"/>
    <w:rsid w:val="28440BAA"/>
    <w:rsid w:val="28AF6300"/>
    <w:rsid w:val="294C6C42"/>
    <w:rsid w:val="29AB5281"/>
    <w:rsid w:val="29C9692E"/>
    <w:rsid w:val="2ACE39FA"/>
    <w:rsid w:val="2C2C7BFF"/>
    <w:rsid w:val="2EBD6C76"/>
    <w:rsid w:val="30517430"/>
    <w:rsid w:val="31EE7D4C"/>
    <w:rsid w:val="324972D3"/>
    <w:rsid w:val="33D57522"/>
    <w:rsid w:val="33F87710"/>
    <w:rsid w:val="351F21C4"/>
    <w:rsid w:val="35D808BB"/>
    <w:rsid w:val="369C5976"/>
    <w:rsid w:val="37266635"/>
    <w:rsid w:val="37364169"/>
    <w:rsid w:val="378C451A"/>
    <w:rsid w:val="38C92C72"/>
    <w:rsid w:val="39562282"/>
    <w:rsid w:val="3AB6273F"/>
    <w:rsid w:val="3B3105AC"/>
    <w:rsid w:val="3C844659"/>
    <w:rsid w:val="3F0D5E91"/>
    <w:rsid w:val="421C7BE2"/>
    <w:rsid w:val="43650ECA"/>
    <w:rsid w:val="44547549"/>
    <w:rsid w:val="459D21E6"/>
    <w:rsid w:val="47A16424"/>
    <w:rsid w:val="47A73939"/>
    <w:rsid w:val="47F25562"/>
    <w:rsid w:val="494715C1"/>
    <w:rsid w:val="4A041DB5"/>
    <w:rsid w:val="4AED0003"/>
    <w:rsid w:val="4DC30707"/>
    <w:rsid w:val="4E004773"/>
    <w:rsid w:val="4EFD4192"/>
    <w:rsid w:val="4F97236C"/>
    <w:rsid w:val="4FCC7BC5"/>
    <w:rsid w:val="5030075B"/>
    <w:rsid w:val="508D5D7E"/>
    <w:rsid w:val="5131070C"/>
    <w:rsid w:val="51373AA3"/>
    <w:rsid w:val="52BC6998"/>
    <w:rsid w:val="539F628A"/>
    <w:rsid w:val="55281043"/>
    <w:rsid w:val="572944E6"/>
    <w:rsid w:val="574134E6"/>
    <w:rsid w:val="58890172"/>
    <w:rsid w:val="596B1802"/>
    <w:rsid w:val="59EF5441"/>
    <w:rsid w:val="5BA00C21"/>
    <w:rsid w:val="5C424B52"/>
    <w:rsid w:val="5C8F1EAB"/>
    <w:rsid w:val="5C9E4953"/>
    <w:rsid w:val="5D632CD1"/>
    <w:rsid w:val="5E5318EF"/>
    <w:rsid w:val="5FFB68ED"/>
    <w:rsid w:val="65BA62E7"/>
    <w:rsid w:val="65FE5DD1"/>
    <w:rsid w:val="660D17DD"/>
    <w:rsid w:val="66107099"/>
    <w:rsid w:val="670562A3"/>
    <w:rsid w:val="67875AB5"/>
    <w:rsid w:val="67E96E13"/>
    <w:rsid w:val="68EE3711"/>
    <w:rsid w:val="6932148A"/>
    <w:rsid w:val="69647737"/>
    <w:rsid w:val="69990E04"/>
    <w:rsid w:val="69E0699C"/>
    <w:rsid w:val="6A241853"/>
    <w:rsid w:val="6ABD088B"/>
    <w:rsid w:val="6B65093B"/>
    <w:rsid w:val="6D2C1DBC"/>
    <w:rsid w:val="6DEC1F6B"/>
    <w:rsid w:val="6F1F77CD"/>
    <w:rsid w:val="6F405AF8"/>
    <w:rsid w:val="70BB56D3"/>
    <w:rsid w:val="70C12734"/>
    <w:rsid w:val="7398436E"/>
    <w:rsid w:val="759D0D71"/>
    <w:rsid w:val="768220A0"/>
    <w:rsid w:val="77207610"/>
    <w:rsid w:val="77A63819"/>
    <w:rsid w:val="7832224D"/>
    <w:rsid w:val="78AF2483"/>
    <w:rsid w:val="79EB17A6"/>
    <w:rsid w:val="7BE349AD"/>
    <w:rsid w:val="7CE4406B"/>
    <w:rsid w:val="7D4071CA"/>
    <w:rsid w:val="7D6C508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snapToGrid w:val="0"/>
      <w:spacing w:before="0" w:beforeAutospacing="0" w:after="0" w:afterAutospacing="0" w:line="300" w:lineRule="auto"/>
      <w:ind w:left="0" w:right="0" w:firstLine="556"/>
      <w:jc w:val="left"/>
    </w:pPr>
    <w:rPr>
      <w:rFonts w:hint="default" w:ascii="仿宋_GB2312" w:hAnsi="宋体" w:eastAsia="仿宋_GB2312" w:cs="宋体"/>
      <w:kern w:val="0"/>
      <w:sz w:val="24"/>
      <w:szCs w:val="24"/>
      <w:lang w:val="en-US" w:eastAsia="zh-CN" w:bidi="ar"/>
    </w:rPr>
  </w:style>
  <w:style w:type="paragraph" w:styleId="3">
    <w:name w:val="Body Text"/>
    <w:basedOn w:val="1"/>
    <w:qFormat/>
    <w:uiPriority w:val="0"/>
    <w:pPr>
      <w:spacing w:before="93" w:beforeLines="30"/>
    </w:pPr>
    <w:rPr>
      <w:rFonts w:ascii="仿宋_GB2312" w:eastAsia="仿宋_GB2312"/>
      <w:sz w:val="30"/>
    </w:r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character" w:customStyle="1" w:styleId="10">
    <w:name w:val="font01"/>
    <w:basedOn w:val="8"/>
    <w:qFormat/>
    <w:uiPriority w:val="0"/>
    <w:rPr>
      <w:rFonts w:hint="default" w:ascii="Arial" w:hAnsi="Arial" w:cs="Arial"/>
      <w:color w:val="000000"/>
      <w:sz w:val="20"/>
      <w:szCs w:val="20"/>
      <w:u w:val="none"/>
    </w:rPr>
  </w:style>
  <w:style w:type="character" w:customStyle="1" w:styleId="11">
    <w:name w:val="font11"/>
    <w:basedOn w:val="8"/>
    <w:qFormat/>
    <w:uiPriority w:val="0"/>
    <w:rPr>
      <w:rFonts w:hint="eastAsia" w:ascii="宋体" w:hAnsi="宋体" w:eastAsia="宋体" w:cs="宋体"/>
      <w:color w:val="000000"/>
      <w:sz w:val="20"/>
      <w:szCs w:val="20"/>
      <w:u w:val="none"/>
    </w:rPr>
  </w:style>
  <w:style w:type="paragraph" w:customStyle="1" w:styleId="12">
    <w:name w:val="p_MsoNormal"/>
    <w:basedOn w:val="1"/>
    <w:qFormat/>
    <w:uiPriority w:val="0"/>
    <w:pPr>
      <w:jc w:val="left"/>
    </w:pPr>
    <w:rPr>
      <w:rFonts w:ascii="宋体" w:hAnsi="宋体" w:eastAsia="宋体" w:cs="宋体"/>
      <w:sz w:val="24"/>
      <w:szCs w:val="24"/>
    </w:rPr>
  </w:style>
  <w:style w:type="paragraph" w:customStyle="1" w:styleId="13">
    <w:name w:val="Heading1"/>
    <w:basedOn w:val="1"/>
    <w:next w:val="1"/>
    <w:qFormat/>
    <w:uiPriority w:val="0"/>
    <w:pPr>
      <w:keepNext/>
      <w:keepLines/>
      <w:spacing w:before="340" w:after="330" w:line="578" w:lineRule="auto"/>
      <w:jc w:val="both"/>
      <w:textAlignment w:val="baseline"/>
    </w:pPr>
    <w:rPr>
      <w:rFonts w:ascii="Times New Roman" w:hAnsi="Times New Roman" w:eastAsia="宋体" w:cs="Times New Roman"/>
      <w:b/>
      <w:bCs/>
      <w:kern w:val="44"/>
      <w:sz w:val="44"/>
      <w:szCs w:val="4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17</Pages>
  <Words>7467</Words>
  <Characters>8828</Characters>
  <Lines>28</Lines>
  <Paragraphs>8</Paragraphs>
  <TotalTime>25</TotalTime>
  <ScaleCrop>false</ScaleCrop>
  <LinksUpToDate>false</LinksUpToDate>
  <CharactersWithSpaces>8853</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2013-05-09T09:41:00Z</dcterms:created>
  <dc:creator>赵树子</dc:creator>
  <cp:lastModifiedBy>WPS</cp:lastModifiedBy>
  <cp:lastPrinted>2024-07-30T06:23:00Z</cp:lastPrinted>
  <dcterms:modified xsi:type="dcterms:W3CDTF">2024-12-23T09:59:28Z</dcterms:modified>
  <dc:title>四川省财政厅2011年部门预算编制说明</dc:title>
  <cp:revision>130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94BDE135C9504D27BF983534FF1235CA_12</vt:lpwstr>
  </property>
  <property fmtid="{D5CDD505-2E9C-101B-9397-08002B2CF9AE}" pid="3" name="KSOProductBuildVer">
    <vt:lpwstr>2052-12.8.2.18205</vt:lpwstr>
  </property>
</Properties>
</file>