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玉溪市公安局江川分局</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小标宋简体" w:hAnsi="方正小标宋简体" w:eastAsia="方正小标宋简体" w:cs="方正小标宋简体"/>
          <w:i w:val="0"/>
          <w:iCs w:val="0"/>
          <w:caps w:val="0"/>
          <w:color w:val="333333"/>
          <w:spacing w:val="0"/>
          <w:sz w:val="36"/>
          <w:szCs w:val="36"/>
          <w:shd w:val="clear" w:fill="FFFFFF"/>
        </w:rPr>
        <w:t>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玉溪市公安局江川分局是区政府的一个重要组成部门，既是公安队伍建设的职能部门及领导指挥机关，又是不同于一般行政机关的具有武装性质的国家治安行政管理和刑事执法的职能部门。其主要工作职责是：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贯彻执行党中央、国务院、省委、省政府、市委、市政府和区委、区政府关于公安工作的方针、政策、法规、规章和制度；分析、研究全区社会治安情况；部署全区公安工作，维护全区社会治安稳定。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直接立案受理刑事案件、治安突发事件、治安灾害事故的侦破、处置，以及对危害国家安全犯罪案件的侦破；直接受理或组织、协调对全区反映突出、影响较大的治安案件的查处。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直接受理、侦破走私、制造、贩卖、运输毒品的犯罪案件，并组织好禁种、禁吸毒品工作。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直接立案受理和组织、协调对全区经济案件的侦破、处置工作，依法坚决打击危害金融、财税秩序等经济犯罪活动，维护社会主义市场经济体制秩序。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负责治安、户政、居民身份证、外国人管理和出入境工作；组织参与社会治安综合治理。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6.</w:t>
      </w:r>
      <w:r>
        <w:rPr>
          <w:rFonts w:hint="eastAsia" w:ascii="仿宋" w:hAnsi="仿宋" w:eastAsia="仿宋" w:cs="仿宋"/>
          <w:i w:val="0"/>
          <w:iCs w:val="0"/>
          <w:caps w:val="0"/>
          <w:color w:val="333333"/>
          <w:spacing w:val="0"/>
          <w:sz w:val="30"/>
          <w:szCs w:val="30"/>
          <w:shd w:val="clear" w:fill="FFFFFF"/>
        </w:rPr>
        <w:t>依法监督党政机关、社会团体和企事业单位的安全保卫工作，指导企事业单位保卫组织的建设和业务的开展，指导全区保安服务行业的管理和组织保安人员的岗前培训工作。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仿宋" w:cs="微软雅黑"/>
          <w:i w:val="0"/>
          <w:iCs w:val="0"/>
          <w:caps w:val="0"/>
          <w:color w:val="333333"/>
          <w:spacing w:val="0"/>
          <w:sz w:val="21"/>
          <w:szCs w:val="21"/>
          <w:lang w:eastAsia="zh-CN"/>
        </w:rPr>
      </w:pPr>
      <w:r>
        <w:rPr>
          <w:rFonts w:hint="eastAsia" w:ascii="Times New Roman" w:hAnsi="Times New Roman" w:eastAsia="微软雅黑" w:cs="Times New Roman"/>
          <w:i w:val="0"/>
          <w:iCs w:val="0"/>
          <w:caps w:val="0"/>
          <w:color w:val="333333"/>
          <w:spacing w:val="0"/>
          <w:sz w:val="30"/>
          <w:szCs w:val="30"/>
          <w:shd w:val="clear" w:fill="FFFFFF"/>
          <w:lang w:val="en-US" w:eastAsia="zh-CN"/>
        </w:rPr>
        <w:t>7.</w:t>
      </w:r>
      <w:r>
        <w:rPr>
          <w:rFonts w:hint="eastAsia" w:ascii="仿宋" w:hAnsi="仿宋" w:eastAsia="仿宋" w:cs="仿宋"/>
          <w:i w:val="0"/>
          <w:iCs w:val="0"/>
          <w:caps w:val="0"/>
          <w:color w:val="333333"/>
          <w:spacing w:val="0"/>
          <w:sz w:val="30"/>
          <w:szCs w:val="30"/>
          <w:shd w:val="clear" w:fill="FFFFFF"/>
        </w:rPr>
        <w:t>依法组织实施对全区城乡道路交通、机动车辆的管理，参与对重大交通事故的查处，维护交通秩序</w:t>
      </w:r>
      <w:r>
        <w:rPr>
          <w:rFonts w:hint="eastAsia" w:ascii="仿宋" w:hAnsi="仿宋" w:eastAsia="仿宋" w:cs="仿宋"/>
          <w:i w:val="0"/>
          <w:iCs w:val="0"/>
          <w:caps w:val="0"/>
          <w:color w:val="333333"/>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8.</w:t>
      </w:r>
      <w:r>
        <w:rPr>
          <w:rFonts w:hint="eastAsia" w:ascii="仿宋" w:hAnsi="仿宋" w:eastAsia="仿宋" w:cs="仿宋"/>
          <w:i w:val="0"/>
          <w:iCs w:val="0"/>
          <w:caps w:val="0"/>
          <w:color w:val="333333"/>
          <w:spacing w:val="0"/>
          <w:sz w:val="30"/>
          <w:szCs w:val="30"/>
          <w:shd w:val="clear" w:fill="FFFFFF"/>
        </w:rPr>
        <w:t>开展技术侦察、机要通信、计算机管理监察和科学技术工作，规划公安装备现代化的建设，组织、指导和参与全区安全技防工作。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9.</w:t>
      </w:r>
      <w:r>
        <w:rPr>
          <w:rFonts w:hint="eastAsia" w:ascii="仿宋" w:hAnsi="仿宋" w:eastAsia="仿宋" w:cs="仿宋"/>
          <w:i w:val="0"/>
          <w:iCs w:val="0"/>
          <w:caps w:val="0"/>
          <w:color w:val="333333"/>
          <w:spacing w:val="0"/>
          <w:sz w:val="30"/>
          <w:szCs w:val="30"/>
          <w:shd w:val="clear" w:fill="FFFFFF"/>
        </w:rPr>
        <w:t>负责公安机关思想政治工作、纪律检查工作和警务督察工作，规划、指导和管理公安队伍的革命化、正规化建设及公安民警的教育训练工作。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10.</w:t>
      </w:r>
      <w:r>
        <w:rPr>
          <w:rFonts w:hint="eastAsia" w:ascii="仿宋" w:hAnsi="仿宋" w:eastAsia="仿宋" w:cs="仿宋"/>
          <w:i w:val="0"/>
          <w:iCs w:val="0"/>
          <w:caps w:val="0"/>
          <w:color w:val="333333"/>
          <w:spacing w:val="0"/>
          <w:sz w:val="30"/>
          <w:szCs w:val="30"/>
          <w:shd w:val="clear" w:fill="FFFFFF"/>
        </w:rPr>
        <w:t>组织实施对前来我区的党和国家领导人、重要外宾、贵宾的警卫及重要会议、大型活动的安全保卫。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11.</w:t>
      </w:r>
      <w:r>
        <w:rPr>
          <w:rFonts w:hint="eastAsia" w:ascii="仿宋" w:hAnsi="仿宋" w:eastAsia="仿宋" w:cs="仿宋"/>
          <w:i w:val="0"/>
          <w:iCs w:val="0"/>
          <w:caps w:val="0"/>
          <w:color w:val="333333"/>
          <w:spacing w:val="0"/>
          <w:sz w:val="30"/>
          <w:szCs w:val="30"/>
          <w:shd w:val="clear" w:fill="FFFFFF"/>
        </w:rPr>
        <w:t>领导全区消防系统，做好消防监督工作。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12.</w:t>
      </w:r>
      <w:r>
        <w:rPr>
          <w:rFonts w:hint="eastAsia" w:ascii="仿宋" w:hAnsi="仿宋" w:eastAsia="仿宋" w:cs="仿宋"/>
          <w:i w:val="0"/>
          <w:iCs w:val="0"/>
          <w:caps w:val="0"/>
          <w:color w:val="333333"/>
          <w:spacing w:val="0"/>
          <w:sz w:val="30"/>
          <w:szCs w:val="30"/>
          <w:shd w:val="clear" w:fill="FFFFFF"/>
        </w:rPr>
        <w:t>领导森林公安局的业务工作。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13.</w:t>
      </w:r>
      <w:r>
        <w:rPr>
          <w:rFonts w:hint="eastAsia" w:ascii="仿宋" w:hAnsi="仿宋" w:eastAsia="仿宋" w:cs="仿宋"/>
          <w:i w:val="0"/>
          <w:iCs w:val="0"/>
          <w:caps w:val="0"/>
          <w:color w:val="333333"/>
          <w:spacing w:val="0"/>
          <w:sz w:val="30"/>
          <w:szCs w:val="30"/>
          <w:shd w:val="clear" w:fill="FFFFFF"/>
        </w:rPr>
        <w:t>承办区委、区政府和市公安局交办的其他事宜。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全力维护社会政治治安大局稳定。认真总结固化十九大安保维稳成功经验，固化反恐维稳长效机制；加强意识形态阵地管理，深入开展反渗透、反颠覆、反邪教斗争，持续全面打击治理邪教活动，铲除其滋生土壤；进一步拓宽信息收集渠道，强化情报信息收集研判、预警防范，努力为党委、政府和上级公安机关科学决策提供依据；树立维稳前置意识，深入开展不稳定因素滚动排查和矛盾问题排查调处，努力把矛盾化解和问题解决纳入法治轨道；做好重大、敏感节点重点人员管控，严防发生上访滋事等不稳定事端和敏感问题；健全完善处突应急预案，组织联合反恐演练，不断提升应急处突能力和水平；加强网上阵地管控，高效处置网络舆情，实现网上网下同步维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突出打击违法犯罪主责主业。紧紧围绕群众反映突出的治安问题，积极开展重点区域、重点问题和重点案件的集中打击整治行动，进一步加大对严重暴力犯罪和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两抢一盗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电信诈骗等多发性侵财犯罪的打击力度，继续保持全区刑事案件发案明显下降、破案明显上升目标。继续深入推进第四轮禁毒人民战争，开展吸毒人员大排查大管控大收戒工作和毒品违法犯罪问题重点整治工作，常态化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打零收戒</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作，严格落实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重嫌必检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，严防新生吸毒人员滋生。严厉打击涉众性经济犯罪，强化专案打击和源头防范，以实际行动回应群众呼声。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深入推进立体化社会治安防控体系建设。以建设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六张网</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为重点，统筹整合资源，健全完善点线面结合、人防物防技防结合、打防管控结合的立体化社会治安防控体系。加强对重点人员的管控力度，严防发生重大恶性案件和个人极端暴力事件；坚持</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警力有限、民力无穷</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，大力发展治安志愿者、网格员、治保会等群防群治力量，形成共建共治共享的社会治理新格局。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不断强化社会治理和窗口服务。紧紧围绕重点项目建设、棚户区改造、统规联建等工作，主动对接、提前介入，积极提供安全保障。加强道路交通安全管理，全方位强化交通安全宣传教育、路面巡逻执法、道路隐患排查整治，严查交通违法行为。加强消防安全管理，强化消防安全知识宣传、消防安全源头管控和常态化隐患排查整治，确保消防安全管理形势持续平稳。强化治安重点场所的日常管理，坚持开展实名制登记大排查，确保旅店、网吧、典当行、出租房屋实名制登记率达到</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。健全寄递物流业安全管控措施，严格</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三个</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制度；加强危爆物品管理，严格落实散装汽油实名制管理制度，强化烟花爆竹运输、燃放安全监管。深入开展治爆缉枪专项行动，全力收缴非法枪支、危爆物品，确保</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不打响、不炸响、不流失</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。深入推进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放管服</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改革，在法律、政策允许的范围内，最大限度下放权限、放宽政策，加大政务信息公开工作力度，提升服务质量。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着力加强公安建设。一是加强队伍正规化建设。加强队伍管理以及能力素质的教育培训，解决队伍中存在的突出问题，提升队伍的能力素质；落实从优待警措施，积极推动辅警队伍待遇问题的解决；加大新闻宣传力度，不断提升公安机关的公信力。二是加强党风廉政建设。完善廉政风险防控体系，提升全局党员干部拒腐防变能力；坚决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两个责任</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，真正把主体责任扛在肩上，抓在手上；健全管理机制，强化纪律意识，改进工作作风，提升队伍素质。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w:t>
      </w:r>
      <w:r>
        <w:rPr>
          <w:rFonts w:hint="eastAsia" w:ascii="仿宋" w:hAnsi="仿宋" w:eastAsia="仿宋" w:cs="仿宋"/>
          <w:i w:val="0"/>
          <w:iCs w:val="0"/>
          <w:caps w:val="0"/>
          <w:color w:val="333333"/>
          <w:spacing w:val="0"/>
          <w:sz w:val="30"/>
          <w:szCs w:val="30"/>
          <w:shd w:val="clear" w:fill="FFFFFF"/>
          <w:lang w:eastAsia="zh-CN"/>
        </w:rPr>
        <w:t>部门</w:t>
      </w:r>
      <w:r>
        <w:rPr>
          <w:rFonts w:hint="eastAsia" w:ascii="仿宋" w:hAnsi="仿宋" w:eastAsia="仿宋" w:cs="仿宋"/>
          <w:i w:val="0"/>
          <w:iCs w:val="0"/>
          <w:caps w:val="0"/>
          <w:color w:val="333333"/>
          <w:spacing w:val="0"/>
          <w:sz w:val="30"/>
          <w:szCs w:val="30"/>
          <w:shd w:val="clear" w:fill="FFFFFF"/>
        </w:rPr>
        <w:t>共设置</w:t>
      </w:r>
      <w:r>
        <w:rPr>
          <w:rFonts w:hint="default" w:ascii="Times New Roman" w:hAnsi="Times New Roman" w:eastAsia="微软雅黑" w:cs="Times New Roman"/>
          <w:i w:val="0"/>
          <w:iCs w:val="0"/>
          <w:caps w:val="0"/>
          <w:color w:val="333333"/>
          <w:spacing w:val="0"/>
          <w:sz w:val="30"/>
          <w:szCs w:val="30"/>
          <w:shd w:val="clear" w:fill="FFFFFF"/>
        </w:rPr>
        <w:t>30</w:t>
      </w:r>
      <w:r>
        <w:rPr>
          <w:rFonts w:hint="eastAsia" w:ascii="仿宋" w:hAnsi="仿宋" w:eastAsia="仿宋" w:cs="仿宋"/>
          <w:i w:val="0"/>
          <w:iCs w:val="0"/>
          <w:caps w:val="0"/>
          <w:color w:val="333333"/>
          <w:spacing w:val="0"/>
          <w:sz w:val="30"/>
          <w:szCs w:val="30"/>
          <w:shd w:val="clear" w:fill="FFFFFF"/>
        </w:rPr>
        <w:t>个内设机构，包括：指挥中心、政治工作办公室、警务保障室、信访室、刑事侦查大队、治安管理大队、经济犯罪侦查大队、禁毒大队、国内安全保卫大队、反恐怖大队、出入境管理大队、网络安全保卫大队、警务督察大队，法制大队、交通警察大队、巡特警大队、森林警察大队、看守所、拘留所、星云派出所、宁海派出所、江城派出所、行政审批股、前卫派出所、九溪派出所、雄关派出所、安化派出所、路居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由澄江县公安局托管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、孤山派出所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由澄江市公安局托管）、消防大队。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所属单位</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玉溪市公安局江川分局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玉溪市公安局江川分局交通警察大队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玉溪市公安局江川分局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玉溪市公安局江川分局交通警察大队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年度部门决算编报的单位与我部门所属单位范围保持一致。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219</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219</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210</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341</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Times New Roman" w:hAnsi="Times New Roman" w:eastAsia="微软雅黑" w:cs="Times New Roman"/>
          <w:i w:val="0"/>
          <w:iCs w:val="0"/>
          <w:caps w:val="0"/>
          <w:color w:val="333333"/>
          <w:spacing w:val="0"/>
          <w:sz w:val="30"/>
          <w:szCs w:val="30"/>
          <w:shd w:val="clear" w:fill="FFFFFF"/>
          <w:lang w:val="en-US" w:eastAsia="zh-CN"/>
        </w:rPr>
        <w:t>6</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人。</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年度无政府性基金预算财政拨款收入和支出，《政府性基金预算财政拨款收入支出决算表》为空表。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年度无国有资本经营预算财政拨款收入和支出，《国有资本经营预算财政拨款收入支出决算表》为空表。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77</w:t>
      </w:r>
      <w:r>
        <w:rPr>
          <w:rFonts w:hint="eastAsia" w:ascii="Times New Roman" w:hAnsi="Times New Roman" w:eastAsia="微软雅黑" w:cs="Times New Roman"/>
          <w:i w:val="0"/>
          <w:iCs w:val="0"/>
          <w:caps w:val="0"/>
          <w:color w:val="333333"/>
          <w:spacing w:val="0"/>
          <w:sz w:val="30"/>
          <w:szCs w:val="30"/>
          <w:shd w:val="clear" w:fill="FFFFFF"/>
          <w:lang w:val="en-US" w:eastAsia="zh-CN"/>
        </w:rPr>
        <w:t>,</w:t>
      </w:r>
      <w:r>
        <w:rPr>
          <w:rFonts w:hint="default" w:ascii="Times New Roman" w:hAnsi="Times New Roman" w:eastAsia="微软雅黑" w:cs="Times New Roman"/>
          <w:i w:val="0"/>
          <w:iCs w:val="0"/>
          <w:caps w:val="0"/>
          <w:color w:val="333333"/>
          <w:spacing w:val="0"/>
          <w:sz w:val="30"/>
          <w:szCs w:val="30"/>
          <w:shd w:val="clear" w:fill="FFFFFF"/>
        </w:rPr>
        <w:t>705,918.58</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75,062,055.58</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96.60%</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w:t>
      </w:r>
      <w:r>
        <w:rPr>
          <w:rFonts w:hint="eastAsia" w:ascii="仿宋" w:hAnsi="仿宋" w:eastAsia="仿宋" w:cs="仿宋"/>
          <w:i w:val="0"/>
          <w:iCs w:val="0"/>
          <w:caps w:val="0"/>
          <w:color w:val="333333"/>
          <w:spacing w:val="0"/>
          <w:sz w:val="30"/>
          <w:szCs w:val="30"/>
          <w:shd w:val="clear" w:fill="FFFFFF"/>
          <w:lang w:val="en-US" w:eastAsia="zh-CN"/>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2,643,863.00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3.40%</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6,462,475.88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9.07%</w:t>
      </w:r>
      <w:r>
        <w:rPr>
          <w:rFonts w:hint="eastAsia" w:ascii="仿宋" w:hAnsi="仿宋" w:eastAsia="仿宋" w:cs="仿宋"/>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5,819,209.17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8.40%</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643,266.71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32.15%</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76,139,492.11</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65,854,856.65</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86.49%</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10,284,635.46</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13.51%</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4,891,017.92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6.86%</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4,072,550.18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6.59%</w:t>
      </w:r>
      <w:r>
        <w:rPr>
          <w:rFonts w:hint="eastAsia" w:ascii="仿宋" w:hAnsi="仿宋" w:eastAsia="仿宋" w:cs="仿宋"/>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818,467.74</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8.65%</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65,853,856.65</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62,234,995.57</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94.50</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3,618,861.08</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5.50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10,284,635.46</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977,737.95</w:t>
      </w:r>
      <w:r>
        <w:rPr>
          <w:rFonts w:hint="eastAsia" w:ascii="仿宋" w:hAnsi="仿宋" w:eastAsia="仿宋" w:cs="仿宋"/>
          <w:i w:val="0"/>
          <w:iCs w:val="0"/>
          <w:caps w:val="0"/>
          <w:color w:val="333333"/>
          <w:spacing w:val="0"/>
          <w:sz w:val="30"/>
          <w:szCs w:val="30"/>
          <w:shd w:val="clear" w:fill="FFFFFF"/>
        </w:rPr>
        <w:t>元。具体项目开支及开展工作情况：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号区烟草产业服务中心补助维护烟叶收购秩序工作经费支出金额</w:t>
      </w:r>
      <w:r>
        <w:rPr>
          <w:rFonts w:hint="default" w:ascii="Times New Roman" w:hAnsi="Times New Roman" w:eastAsia="微软雅黑" w:cs="Times New Roman"/>
          <w:i w:val="0"/>
          <w:iCs w:val="0"/>
          <w:caps w:val="0"/>
          <w:color w:val="333333"/>
          <w:spacing w:val="0"/>
          <w:sz w:val="30"/>
          <w:szCs w:val="30"/>
          <w:shd w:val="clear" w:fill="FFFFFF"/>
        </w:rPr>
        <w:t>635.00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号红塔集团补助联防治理经费支出金额</w:t>
      </w:r>
      <w:r>
        <w:rPr>
          <w:rFonts w:hint="default" w:ascii="Times New Roman" w:hAnsi="Times New Roman" w:eastAsia="微软雅黑" w:cs="Times New Roman"/>
          <w:i w:val="0"/>
          <w:iCs w:val="0"/>
          <w:caps w:val="0"/>
          <w:color w:val="333333"/>
          <w:spacing w:val="0"/>
          <w:sz w:val="30"/>
          <w:szCs w:val="30"/>
          <w:shd w:val="clear" w:fill="FFFFFF"/>
        </w:rPr>
        <w:t>2,049.50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w:t>
      </w:r>
      <w:r>
        <w:rPr>
          <w:rFonts w:hint="eastAsia" w:ascii="仿宋" w:hAnsi="仿宋" w:eastAsia="仿宋" w:cs="仿宋"/>
          <w:i w:val="0"/>
          <w:iCs w:val="0"/>
          <w:caps w:val="0"/>
          <w:color w:val="333333"/>
          <w:spacing w:val="0"/>
          <w:sz w:val="30"/>
          <w:szCs w:val="30"/>
          <w:shd w:val="clear" w:fill="FFFFFF"/>
        </w:rPr>
        <w:t>局补助党的二十大安保维稳</w:t>
      </w:r>
      <w:r>
        <w:rPr>
          <w:rFonts w:hint="eastAsia" w:ascii="仿宋" w:hAnsi="仿宋" w:eastAsia="仿宋" w:cs="仿宋"/>
          <w:i w:val="0"/>
          <w:iCs w:val="0"/>
          <w:caps w:val="0"/>
          <w:color w:val="333333"/>
          <w:spacing w:val="0"/>
          <w:sz w:val="30"/>
          <w:szCs w:val="30"/>
          <w:shd w:val="clear" w:fill="FFFFFF"/>
        </w:rPr>
        <w:t>专项慰问金支出金额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号市公安局退历年装备结余款支出金额</w:t>
      </w:r>
      <w:r>
        <w:rPr>
          <w:rFonts w:hint="default" w:ascii="Times New Roman" w:hAnsi="Times New Roman" w:eastAsia="微软雅黑" w:cs="Times New Roman"/>
          <w:i w:val="0"/>
          <w:iCs w:val="0"/>
          <w:caps w:val="0"/>
          <w:color w:val="333333"/>
          <w:spacing w:val="0"/>
          <w:sz w:val="30"/>
          <w:szCs w:val="30"/>
          <w:shd w:val="clear" w:fill="FFFFFF"/>
        </w:rPr>
        <w:t>85,769.66</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号市公安局补助禁毒先进个人奖金支出金额</w:t>
      </w:r>
      <w:r>
        <w:rPr>
          <w:rFonts w:hint="default" w:ascii="Times New Roman" w:hAnsi="Times New Roman" w:eastAsia="微软雅黑" w:cs="Times New Roman"/>
          <w:i w:val="0"/>
          <w:iCs w:val="0"/>
          <w:caps w:val="0"/>
          <w:color w:val="333333"/>
          <w:spacing w:val="0"/>
          <w:sz w:val="30"/>
          <w:szCs w:val="30"/>
          <w:shd w:val="clear" w:fill="FFFFFF"/>
        </w:rPr>
        <w:t>2,000.00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号市烟草公司补助打击涉烟违法犯罪活动经费支出金额</w:t>
      </w:r>
      <w:r>
        <w:rPr>
          <w:rFonts w:hint="default" w:ascii="Times New Roman" w:hAnsi="Times New Roman" w:eastAsia="微软雅黑" w:cs="Times New Roman"/>
          <w:i w:val="0"/>
          <w:iCs w:val="0"/>
          <w:caps w:val="0"/>
          <w:color w:val="333333"/>
          <w:spacing w:val="0"/>
          <w:sz w:val="30"/>
          <w:szCs w:val="30"/>
          <w:shd w:val="clear" w:fill="FFFFFF"/>
        </w:rPr>
        <w:t>5,328.86</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号江川区人民银行补助反洗钱奖励支出金额</w:t>
      </w:r>
      <w:r>
        <w:rPr>
          <w:rFonts w:hint="default" w:ascii="Times New Roman" w:hAnsi="Times New Roman" w:eastAsia="微软雅黑" w:cs="Times New Roman"/>
          <w:i w:val="0"/>
          <w:iCs w:val="0"/>
          <w:caps w:val="0"/>
          <w:color w:val="333333"/>
          <w:spacing w:val="0"/>
          <w:sz w:val="30"/>
          <w:szCs w:val="30"/>
          <w:shd w:val="clear" w:fill="FFFFFF"/>
        </w:rPr>
        <w:t>9,000.00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85</w:t>
      </w:r>
      <w:r>
        <w:rPr>
          <w:rFonts w:hint="eastAsia" w:ascii="仿宋" w:hAnsi="仿宋" w:eastAsia="仿宋" w:cs="仿宋"/>
          <w:i w:val="0"/>
          <w:iCs w:val="0"/>
          <w:caps w:val="0"/>
          <w:color w:val="333333"/>
          <w:spacing w:val="0"/>
          <w:sz w:val="30"/>
          <w:szCs w:val="30"/>
          <w:shd w:val="clear" w:fill="FFFFFF"/>
        </w:rPr>
        <w:t>号中央和省级政法纪检监察转移支付资金</w:t>
      </w:r>
      <w:r>
        <w:rPr>
          <w:rFonts w:hint="default" w:ascii="Times New Roman" w:hAnsi="Times New Roman" w:eastAsia="微软雅黑" w:cs="Times New Roman"/>
          <w:i w:val="0"/>
          <w:iCs w:val="0"/>
          <w:caps w:val="0"/>
          <w:color w:val="333333"/>
          <w:spacing w:val="0"/>
          <w:sz w:val="30"/>
          <w:szCs w:val="30"/>
          <w:shd w:val="clear" w:fill="FFFFFF"/>
        </w:rPr>
        <w:t>66,490.56</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343,643.23</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号市烟草公司补助打击涉烟违法犯罪办案协作经费支出金额</w:t>
      </w:r>
      <w:r>
        <w:rPr>
          <w:rFonts w:hint="default" w:ascii="Times New Roman" w:hAnsi="Times New Roman" w:eastAsia="微软雅黑" w:cs="Times New Roman"/>
          <w:i w:val="0"/>
          <w:iCs w:val="0"/>
          <w:caps w:val="0"/>
          <w:color w:val="333333"/>
          <w:spacing w:val="0"/>
          <w:sz w:val="30"/>
          <w:szCs w:val="30"/>
          <w:shd w:val="clear" w:fill="FFFFFF"/>
        </w:rPr>
        <w:t>669,206.</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号异地羁押人员给养经费支出金额</w:t>
      </w:r>
      <w:r>
        <w:rPr>
          <w:rFonts w:hint="default" w:ascii="Times New Roman" w:hAnsi="Times New Roman" w:eastAsia="微软雅黑" w:cs="Times New Roman"/>
          <w:i w:val="0"/>
          <w:iCs w:val="0"/>
          <w:caps w:val="0"/>
          <w:color w:val="333333"/>
          <w:spacing w:val="0"/>
          <w:sz w:val="30"/>
          <w:szCs w:val="30"/>
          <w:shd w:val="clear" w:fill="FFFFFF"/>
        </w:rPr>
        <w:t>29,952.00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号国家税务总局玉溪市税务局补助协作办案费支出金额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号看守所专业化医疗经费支出金额</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号反恐维稳运行及装备经费支出金额</w:t>
      </w:r>
      <w:r>
        <w:rPr>
          <w:rFonts w:hint="default" w:ascii="Times New Roman" w:hAnsi="Times New Roman" w:eastAsia="微软雅黑" w:cs="Times New Roman"/>
          <w:i w:val="0"/>
          <w:iCs w:val="0"/>
          <w:caps w:val="0"/>
          <w:color w:val="333333"/>
          <w:spacing w:val="0"/>
          <w:sz w:val="30"/>
          <w:szCs w:val="30"/>
          <w:shd w:val="clear" w:fill="FFFFFF"/>
        </w:rPr>
        <w:t>292,310.42</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玉江财农〔</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156</w:t>
      </w:r>
      <w:r>
        <w:rPr>
          <w:rFonts w:hint="eastAsia" w:ascii="仿宋" w:hAnsi="仿宋" w:eastAsia="仿宋" w:cs="仿宋"/>
          <w:i w:val="0"/>
          <w:iCs w:val="0"/>
          <w:caps w:val="0"/>
          <w:color w:val="333333"/>
          <w:spacing w:val="0"/>
          <w:sz w:val="30"/>
          <w:szCs w:val="30"/>
          <w:shd w:val="clear" w:fill="FFFFFF"/>
        </w:rPr>
        <w:t>号</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年维护烟叶收购秩序工作经费支出金额</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号巡特警大队房屋租赁经费支出金额</w:t>
      </w:r>
      <w:r>
        <w:rPr>
          <w:rFonts w:hint="default" w:ascii="Times New Roman" w:hAnsi="Times New Roman" w:eastAsia="微软雅黑" w:cs="Times New Roman"/>
          <w:i w:val="0"/>
          <w:iCs w:val="0"/>
          <w:caps w:val="0"/>
          <w:color w:val="333333"/>
          <w:spacing w:val="0"/>
          <w:sz w:val="30"/>
          <w:szCs w:val="30"/>
          <w:shd w:val="clear" w:fill="FFFFFF"/>
        </w:rPr>
        <w:t>120,000.00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w:t>
      </w:r>
      <w:r>
        <w:rPr>
          <w:rFonts w:hint="eastAsia" w:ascii="仿宋" w:hAnsi="仿宋" w:eastAsia="仿宋" w:cs="仿宋"/>
          <w:i w:val="0"/>
          <w:iCs w:val="0"/>
          <w:caps w:val="0"/>
          <w:color w:val="333333"/>
          <w:spacing w:val="0"/>
          <w:sz w:val="30"/>
          <w:szCs w:val="30"/>
          <w:shd w:val="clear" w:fill="FFFFFF"/>
        </w:rPr>
        <w:t>号司法救助经费支出金额</w:t>
      </w:r>
      <w:r>
        <w:rPr>
          <w:rFonts w:hint="default" w:ascii="Times New Roman" w:hAnsi="Times New Roman" w:eastAsia="微软雅黑" w:cs="Times New Roman"/>
          <w:i w:val="0"/>
          <w:iCs w:val="0"/>
          <w:caps w:val="0"/>
          <w:color w:val="333333"/>
          <w:spacing w:val="0"/>
          <w:sz w:val="30"/>
          <w:szCs w:val="30"/>
          <w:shd w:val="clear" w:fill="FFFFFF"/>
        </w:rPr>
        <w:t>42,000.00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号区组织部返还基层党建经费支出金额</w:t>
      </w:r>
      <w:r>
        <w:rPr>
          <w:rFonts w:hint="default" w:ascii="Times New Roman" w:hAnsi="Times New Roman" w:eastAsia="微软雅黑" w:cs="Times New Roman"/>
          <w:i w:val="0"/>
          <w:iCs w:val="0"/>
          <w:caps w:val="0"/>
          <w:color w:val="333333"/>
          <w:spacing w:val="0"/>
          <w:sz w:val="30"/>
          <w:szCs w:val="30"/>
          <w:shd w:val="clear" w:fill="FFFFFF"/>
        </w:rPr>
        <w:t>5,140.75</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96</w:t>
      </w:r>
      <w:r>
        <w:rPr>
          <w:rFonts w:hint="eastAsia" w:ascii="仿宋" w:hAnsi="仿宋" w:eastAsia="仿宋" w:cs="仿宋"/>
          <w:i w:val="0"/>
          <w:iCs w:val="0"/>
          <w:caps w:val="0"/>
          <w:color w:val="333333"/>
          <w:spacing w:val="0"/>
          <w:sz w:val="30"/>
          <w:szCs w:val="30"/>
          <w:shd w:val="clear" w:fill="FFFFFF"/>
        </w:rPr>
        <w:t>号打击涉烟违法犯罪工作经费支出金额</w:t>
      </w:r>
      <w:r>
        <w:rPr>
          <w:rFonts w:hint="default" w:ascii="Times New Roman" w:hAnsi="Times New Roman" w:eastAsia="微软雅黑" w:cs="Times New Roman"/>
          <w:i w:val="0"/>
          <w:iCs w:val="0"/>
          <w:caps w:val="0"/>
          <w:color w:val="333333"/>
          <w:spacing w:val="0"/>
          <w:sz w:val="30"/>
          <w:szCs w:val="30"/>
          <w:shd w:val="clear" w:fill="FFFFFF"/>
        </w:rPr>
        <w:t>113,346.00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号中央和省级政法纪检监察转移支付资金支出金额</w:t>
      </w:r>
      <w:r>
        <w:rPr>
          <w:rFonts w:hint="default" w:ascii="Times New Roman" w:hAnsi="Times New Roman" w:eastAsia="微软雅黑" w:cs="Times New Roman"/>
          <w:i w:val="0"/>
          <w:iCs w:val="0"/>
          <w:caps w:val="0"/>
          <w:color w:val="333333"/>
          <w:spacing w:val="0"/>
          <w:sz w:val="30"/>
          <w:szCs w:val="30"/>
          <w:shd w:val="clear" w:fill="FFFFFF"/>
        </w:rPr>
        <w:t>3,808,949.70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号大要案专项业务省级补助经费支出金额</w:t>
      </w:r>
      <w:r>
        <w:rPr>
          <w:rFonts w:hint="default" w:ascii="Times New Roman" w:hAnsi="Times New Roman" w:eastAsia="微软雅黑" w:cs="Times New Roman"/>
          <w:i w:val="0"/>
          <w:iCs w:val="0"/>
          <w:caps w:val="0"/>
          <w:color w:val="333333"/>
          <w:spacing w:val="0"/>
          <w:sz w:val="30"/>
          <w:szCs w:val="30"/>
          <w:shd w:val="clear" w:fill="FFFFFF"/>
        </w:rPr>
        <w:t>16,002.00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号信息化运行维护项目经费支出金额</w:t>
      </w:r>
      <w:r>
        <w:rPr>
          <w:rFonts w:hint="default" w:ascii="Times New Roman" w:hAnsi="Times New Roman" w:eastAsia="微软雅黑" w:cs="Times New Roman"/>
          <w:i w:val="0"/>
          <w:iCs w:val="0"/>
          <w:caps w:val="0"/>
          <w:color w:val="333333"/>
          <w:spacing w:val="0"/>
          <w:sz w:val="30"/>
          <w:szCs w:val="30"/>
          <w:shd w:val="clear" w:fill="FFFFFF"/>
        </w:rPr>
        <w:t>80,537.95</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号市级补助办案业务经费支出金额</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42</w:t>
      </w:r>
      <w:r>
        <w:rPr>
          <w:rFonts w:hint="eastAsia" w:ascii="仿宋" w:hAnsi="仿宋" w:eastAsia="仿宋" w:cs="仿宋"/>
          <w:i w:val="0"/>
          <w:iCs w:val="0"/>
          <w:caps w:val="0"/>
          <w:color w:val="333333"/>
          <w:spacing w:val="0"/>
          <w:sz w:val="30"/>
          <w:szCs w:val="30"/>
          <w:shd w:val="clear" w:fill="FFFFFF"/>
        </w:rPr>
        <w:t>号扫黑除恶业务省级补助经费支出金额</w:t>
      </w:r>
      <w:r>
        <w:rPr>
          <w:rFonts w:hint="default" w:ascii="Times New Roman" w:hAnsi="Times New Roman" w:eastAsia="微软雅黑" w:cs="Times New Roman"/>
          <w:i w:val="0"/>
          <w:iCs w:val="0"/>
          <w:caps w:val="0"/>
          <w:color w:val="333333"/>
          <w:spacing w:val="0"/>
          <w:sz w:val="30"/>
          <w:szCs w:val="30"/>
          <w:shd w:val="clear" w:fill="FFFFFF"/>
        </w:rPr>
        <w:t>212,242.14</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39</w:t>
      </w:r>
      <w:r>
        <w:rPr>
          <w:rFonts w:hint="eastAsia" w:ascii="仿宋" w:hAnsi="仿宋" w:eastAsia="仿宋" w:cs="仿宋"/>
          <w:i w:val="0"/>
          <w:iCs w:val="0"/>
          <w:caps w:val="0"/>
          <w:color w:val="333333"/>
          <w:spacing w:val="0"/>
          <w:sz w:val="30"/>
          <w:szCs w:val="30"/>
          <w:shd w:val="clear" w:fill="FFFFFF"/>
        </w:rPr>
        <w:t>号省级补助综合治理（平安云南建设）专项资金支出金额</w:t>
      </w:r>
      <w:r>
        <w:rPr>
          <w:rFonts w:hint="default" w:ascii="Times New Roman" w:hAnsi="Times New Roman" w:eastAsia="微软雅黑" w:cs="Times New Roman"/>
          <w:i w:val="0"/>
          <w:iCs w:val="0"/>
          <w:caps w:val="0"/>
          <w:color w:val="333333"/>
          <w:spacing w:val="0"/>
          <w:sz w:val="30"/>
          <w:szCs w:val="30"/>
          <w:shd w:val="clear" w:fill="FFFFFF"/>
        </w:rPr>
        <w:t>19,283.00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744,779.51</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59</w:t>
      </w:r>
      <w:r>
        <w:rPr>
          <w:rFonts w:hint="eastAsia" w:ascii="仿宋" w:hAnsi="仿宋" w:eastAsia="仿宋" w:cs="仿宋"/>
          <w:i w:val="0"/>
          <w:iCs w:val="0"/>
          <w:caps w:val="0"/>
          <w:color w:val="333333"/>
          <w:spacing w:val="0"/>
          <w:sz w:val="30"/>
          <w:szCs w:val="30"/>
          <w:shd w:val="clear" w:fill="FFFFFF"/>
        </w:rPr>
        <w:t>号戒毒社区康复专职工作人员市级补助经费支出金额</w:t>
      </w:r>
      <w:r>
        <w:rPr>
          <w:rFonts w:hint="default" w:ascii="Times New Roman" w:hAnsi="Times New Roman" w:eastAsia="微软雅黑" w:cs="Times New Roman"/>
          <w:i w:val="0"/>
          <w:iCs w:val="0"/>
          <w:caps w:val="0"/>
          <w:color w:val="333333"/>
          <w:spacing w:val="0"/>
          <w:sz w:val="30"/>
          <w:szCs w:val="30"/>
          <w:shd w:val="clear" w:fill="FFFFFF"/>
        </w:rPr>
        <w:t>201,600.00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号化解信息化和基础设施建设经费支出金额</w:t>
      </w:r>
      <w:r>
        <w:rPr>
          <w:rFonts w:hint="default" w:ascii="Times New Roman" w:hAnsi="Times New Roman" w:eastAsia="微软雅黑" w:cs="Times New Roman"/>
          <w:i w:val="0"/>
          <w:iCs w:val="0"/>
          <w:caps w:val="0"/>
          <w:color w:val="333333"/>
          <w:spacing w:val="0"/>
          <w:sz w:val="30"/>
          <w:szCs w:val="30"/>
          <w:shd w:val="clear" w:fill="FFFFFF"/>
        </w:rPr>
        <w:t>847,200.00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29.</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号城市更新项目交通保通费专项经费支出经费</w:t>
      </w:r>
      <w:r>
        <w:rPr>
          <w:rFonts w:hint="default" w:ascii="Times New Roman" w:hAnsi="Times New Roman" w:eastAsia="微软雅黑" w:cs="Times New Roman"/>
          <w:i w:val="0"/>
          <w:iCs w:val="0"/>
          <w:caps w:val="0"/>
          <w:color w:val="333333"/>
          <w:spacing w:val="0"/>
          <w:sz w:val="30"/>
          <w:szCs w:val="30"/>
          <w:shd w:val="clear" w:fill="FFFFFF"/>
        </w:rPr>
        <w:t>10,932.00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30.</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号偿还已建项目工程专项资金支出经费</w:t>
      </w:r>
      <w:r>
        <w:rPr>
          <w:rFonts w:hint="default" w:ascii="Times New Roman" w:hAnsi="Times New Roman" w:eastAsia="微软雅黑" w:cs="Times New Roman"/>
          <w:i w:val="0"/>
          <w:iCs w:val="0"/>
          <w:caps w:val="0"/>
          <w:color w:val="333333"/>
          <w:spacing w:val="0"/>
          <w:sz w:val="30"/>
          <w:szCs w:val="30"/>
          <w:shd w:val="clear" w:fill="FFFFFF"/>
        </w:rPr>
        <w:t>50,000.00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号中央和省级政法纪检监察转移支付资金支出经费</w:t>
      </w:r>
      <w:r>
        <w:rPr>
          <w:rFonts w:hint="default" w:ascii="Times New Roman" w:hAnsi="Times New Roman" w:eastAsia="微软雅黑" w:cs="Times New Roman"/>
          <w:i w:val="0"/>
          <w:iCs w:val="0"/>
          <w:caps w:val="0"/>
          <w:color w:val="333333"/>
          <w:spacing w:val="0"/>
          <w:sz w:val="30"/>
          <w:szCs w:val="30"/>
          <w:shd w:val="clear" w:fill="FFFFFF"/>
        </w:rPr>
        <w:t>900,000.00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号创建全国文明城市工作项目经费支出经费</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仿宋" w:cs="微软雅黑"/>
          <w:i w:val="0"/>
          <w:iCs w:val="0"/>
          <w:caps w:val="0"/>
          <w:color w:val="333333"/>
          <w:spacing w:val="0"/>
          <w:sz w:val="21"/>
          <w:szCs w:val="21"/>
          <w:lang w:val="en-US" w:eastAsia="zh-CN"/>
        </w:rPr>
      </w:pPr>
      <w:r>
        <w:rPr>
          <w:rFonts w:hint="default" w:ascii="Times New Roman" w:hAnsi="Times New Roman" w:eastAsia="微软雅黑" w:cs="Times New Roman"/>
          <w:i w:val="0"/>
          <w:iCs w:val="0"/>
          <w:caps w:val="0"/>
          <w:color w:val="333333"/>
          <w:spacing w:val="0"/>
          <w:sz w:val="30"/>
          <w:szCs w:val="30"/>
          <w:shd w:val="clear" w:fill="FFFFFF"/>
        </w:rPr>
        <w:t>33.</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号执法办案补助专项经费支出经费</w:t>
      </w:r>
      <w:r>
        <w:rPr>
          <w:rFonts w:hint="default" w:ascii="Times New Roman" w:hAnsi="Times New Roman" w:eastAsia="微软雅黑" w:cs="Times New Roman"/>
          <w:i w:val="0"/>
          <w:iCs w:val="0"/>
          <w:caps w:val="0"/>
          <w:color w:val="333333"/>
          <w:spacing w:val="0"/>
          <w:sz w:val="30"/>
          <w:szCs w:val="30"/>
          <w:shd w:val="clear" w:fill="FFFFFF"/>
        </w:rPr>
        <w:t>1,259,037.16</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7,5310,478.32</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98.91%</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6,411,275.14</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9.31%,</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56,002.00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0.07%</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主要用于公安办案支出；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61,490,780.63</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81.65%</w:t>
      </w:r>
      <w:r>
        <w:rPr>
          <w:rFonts w:hint="eastAsia" w:ascii="仿宋" w:hAnsi="仿宋" w:eastAsia="仿宋" w:cs="仿宋"/>
          <w:i w:val="0"/>
          <w:iCs w:val="0"/>
          <w:caps w:val="0"/>
          <w:color w:val="333333"/>
          <w:spacing w:val="0"/>
          <w:sz w:val="30"/>
          <w:szCs w:val="30"/>
          <w:shd w:val="clear" w:fill="FFFFFF"/>
        </w:rPr>
        <w:t>。主要用于保证国家机器正常运转、维护国家安全、巩固各级政府政权建设的支出；维护社会稳定，提高全民素质、外部效应巨大的社会公共事业支出；有利于经济环境和生态环境改善，具有巨大外部经济效应的公益性基础设施建设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5,256,056.88</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6.98%</w:t>
      </w:r>
      <w:r>
        <w:rPr>
          <w:rFonts w:hint="eastAsia" w:ascii="仿宋" w:hAnsi="仿宋" w:eastAsia="仿宋" w:cs="仿宋"/>
          <w:i w:val="0"/>
          <w:iCs w:val="0"/>
          <w:caps w:val="0"/>
          <w:color w:val="333333"/>
          <w:spacing w:val="0"/>
          <w:sz w:val="30"/>
          <w:szCs w:val="30"/>
          <w:shd w:val="clear" w:fill="FFFFFF"/>
        </w:rPr>
        <w:t>。主要用于支付单位退休人员生活补助和单位在职人员的养老保险支出；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4,180,882.07</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5.55%</w:t>
      </w:r>
      <w:r>
        <w:rPr>
          <w:rFonts w:hint="eastAsia" w:ascii="仿宋" w:hAnsi="仿宋" w:eastAsia="仿宋" w:cs="仿宋"/>
          <w:i w:val="0"/>
          <w:iCs w:val="0"/>
          <w:caps w:val="0"/>
          <w:color w:val="333333"/>
          <w:spacing w:val="0"/>
          <w:sz w:val="30"/>
          <w:szCs w:val="30"/>
          <w:shd w:val="clear" w:fill="FFFFFF"/>
        </w:rPr>
        <w:t>。主要用于支付单位在职人员医疗保险；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0.22%</w:t>
      </w:r>
      <w:r>
        <w:rPr>
          <w:rFonts w:hint="eastAsia" w:ascii="仿宋" w:hAnsi="仿宋" w:eastAsia="仿宋" w:cs="仿宋"/>
          <w:i w:val="0"/>
          <w:iCs w:val="0"/>
          <w:caps w:val="0"/>
          <w:color w:val="333333"/>
          <w:spacing w:val="0"/>
          <w:sz w:val="30"/>
          <w:szCs w:val="30"/>
          <w:shd w:val="clear" w:fill="FFFFFF"/>
        </w:rPr>
        <w:t>。主要用于维护烟叶收购秩序工作支出；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3,909,134.00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5.19%</w:t>
      </w:r>
      <w:r>
        <w:rPr>
          <w:rFonts w:hint="eastAsia" w:ascii="仿宋" w:hAnsi="仿宋" w:eastAsia="仿宋" w:cs="仿宋"/>
          <w:i w:val="0"/>
          <w:iCs w:val="0"/>
          <w:caps w:val="0"/>
          <w:color w:val="333333"/>
          <w:spacing w:val="0"/>
          <w:sz w:val="30"/>
          <w:szCs w:val="30"/>
          <w:shd w:val="clear" w:fill="FFFFFF"/>
        </w:rPr>
        <w:t>。主要用于单位在职人员住房公积金支出；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w:t>
      </w:r>
      <w:r>
        <w:rPr>
          <w:rStyle w:val="5"/>
          <w:rFonts w:hint="eastAsia" w:ascii="仿宋" w:hAnsi="仿宋" w:eastAsia="仿宋" w:cs="仿宋"/>
          <w:i w:val="0"/>
          <w:iCs w:val="0"/>
          <w:caps w:val="0"/>
          <w:color w:val="333333"/>
          <w:spacing w:val="0"/>
          <w:sz w:val="30"/>
          <w:szCs w:val="30"/>
          <w:shd w:val="clear" w:fill="FFFFFF"/>
        </w:rPr>
        <w:t>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2,331,846.00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1,337,890.13</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57.37%</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630,000.00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125,026.77</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9.35%</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19.85%</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1,666,400.00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1,177,689.36</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88.03%</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70.67%</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70,000.00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2.63%</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50.25%</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Style w:val="5"/>
          <w:rFonts w:hint="eastAsia" w:ascii="仿宋" w:hAnsi="仿宋" w:eastAsia="仿宋" w:cs="仿宋"/>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2,331,846.00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1,337,890.13</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57.37%</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630,000.00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125,026.77</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19.85%</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1,666,400.00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1,177,689.36</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70.67%</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70,000.00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50.25%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经费支出决算数小于年初预算数的主要原因是厉行节约，减少不必要的公务接待。</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年公务用车购置及运行运维费是从上级补助的转移支付资金预算保障。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354,518.52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36.05%</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124,896.77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96,074.44%</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225,799.75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23.72%</w:t>
      </w:r>
      <w:r>
        <w:rPr>
          <w:rFonts w:hint="eastAsia" w:ascii="仿宋" w:hAnsi="仿宋" w:eastAsia="仿宋" w:cs="仿宋"/>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3,822.00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12.19%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经费支出决算增加的主要原因是办案业务较上年增加，</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年支付购置车辆费用增加。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w:t>
      </w:r>
      <w:r>
        <w:rPr>
          <w:rFonts w:hint="eastAsia" w:ascii="仿宋" w:hAnsi="仿宋" w:eastAsia="仿宋" w:cs="仿宋"/>
          <w:i w:val="0"/>
          <w:iCs w:val="0"/>
          <w:caps w:val="0"/>
          <w:color w:val="333333"/>
          <w:spacing w:val="0"/>
          <w:sz w:val="30"/>
          <w:szCs w:val="30"/>
          <w:shd w:val="clear" w:fill="FFFFFF"/>
        </w:rPr>
        <w:t>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w:t>
      </w:r>
      <w:r>
        <w:rPr>
          <w:rFonts w:hint="eastAsia" w:ascii="仿宋" w:hAnsi="仿宋" w:eastAsia="仿宋" w:cs="仿宋"/>
          <w:i w:val="0"/>
          <w:iCs w:val="0"/>
          <w:caps w:val="0"/>
          <w:color w:val="333333"/>
          <w:spacing w:val="0"/>
          <w:sz w:val="30"/>
          <w:szCs w:val="30"/>
          <w:shd w:val="clear" w:fill="FFFFFF"/>
        </w:rPr>
        <w:t>置车辆</w:t>
      </w:r>
      <w:r>
        <w:rPr>
          <w:rFonts w:hint="eastAsia" w:ascii="仿宋" w:hAnsi="仿宋" w:eastAsia="仿宋" w:cs="仿宋"/>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辆。具体购置车辆原因是以前车辆老化不能满足公安业务需求，报废后更新购置。开支一般公共预算财政拨款的公务用车保有量为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辆。主要用于公安办案业务所需车辆燃料费、维修费、过路过桥费、保险费等。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w:t>
      </w:r>
      <w:r>
        <w:rPr>
          <w:rFonts w:hint="eastAsia" w:ascii="仿宋" w:hAnsi="仿宋" w:eastAsia="仿宋" w:cs="仿宋"/>
          <w:i w:val="0"/>
          <w:iCs w:val="0"/>
          <w:caps w:val="0"/>
          <w:color w:val="333333"/>
          <w:spacing w:val="0"/>
          <w:sz w:val="30"/>
          <w:szCs w:val="30"/>
          <w:shd w:val="clear" w:fill="FFFFFF"/>
        </w:rPr>
        <w:t>排国内公务接待</w:t>
      </w:r>
      <w:r>
        <w:rPr>
          <w:rFonts w:hint="default" w:ascii="Times New Roman" w:hAnsi="Times New Roman" w:eastAsia="微软雅黑" w:cs="Times New Roman"/>
          <w:i w:val="0"/>
          <w:iCs w:val="0"/>
          <w:caps w:val="0"/>
          <w:color w:val="333333"/>
          <w:spacing w:val="0"/>
          <w:sz w:val="30"/>
          <w:szCs w:val="30"/>
          <w:shd w:val="clear" w:fill="FFFFFF"/>
        </w:rPr>
        <w:t>57</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470</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人）。主要用于上级有关部门及市内各县区到我局考察调研、检查指导及进行其他公务活动的来宾接待。安排国（境）外公务接待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3,618,861.08</w:t>
      </w:r>
      <w:r>
        <w:rPr>
          <w:rFonts w:hint="eastAsia" w:ascii="仿宋" w:hAnsi="仿宋" w:eastAsia="仿宋" w:cs="仿宋"/>
          <w:i w:val="0"/>
          <w:iCs w:val="0"/>
          <w:caps w:val="0"/>
          <w:color w:val="333333"/>
          <w:spacing w:val="0"/>
          <w:sz w:val="30"/>
          <w:szCs w:val="30"/>
          <w:shd w:val="clear" w:fill="FFFFFF"/>
        </w:rPr>
        <w:t>元，比上年减少</w:t>
      </w:r>
      <w:r>
        <w:rPr>
          <w:rFonts w:hint="default" w:ascii="Times New Roman" w:hAnsi="Times New Roman" w:eastAsia="微软雅黑" w:cs="Times New Roman"/>
          <w:i w:val="0"/>
          <w:iCs w:val="0"/>
          <w:caps w:val="0"/>
          <w:color w:val="333333"/>
          <w:spacing w:val="0"/>
          <w:sz w:val="30"/>
          <w:szCs w:val="30"/>
          <w:shd w:val="clear" w:fill="FFFFFF"/>
        </w:rPr>
        <w:t>184,617.16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4.85%</w:t>
      </w:r>
      <w:r>
        <w:rPr>
          <w:rFonts w:hint="eastAsia" w:ascii="仿宋" w:hAnsi="仿宋" w:eastAsia="仿宋" w:cs="仿宋"/>
          <w:i w:val="0"/>
          <w:iCs w:val="0"/>
          <w:caps w:val="0"/>
          <w:color w:val="333333"/>
          <w:spacing w:val="0"/>
          <w:sz w:val="30"/>
          <w:szCs w:val="30"/>
          <w:shd w:val="clear" w:fill="FFFFFF"/>
        </w:rPr>
        <w:t>，主要原因分析因财政资金紧张，压缩公用经费。单位机关运行经费主要用于办公费</w:t>
      </w:r>
      <w:r>
        <w:rPr>
          <w:rFonts w:hint="default" w:ascii="Times New Roman" w:hAnsi="Times New Roman" w:eastAsia="微软雅黑" w:cs="Times New Roman"/>
          <w:i w:val="0"/>
          <w:iCs w:val="0"/>
          <w:caps w:val="0"/>
          <w:color w:val="333333"/>
          <w:spacing w:val="0"/>
          <w:sz w:val="30"/>
          <w:szCs w:val="30"/>
          <w:shd w:val="clear" w:fill="FFFFFF"/>
        </w:rPr>
        <w:t>507,460.24</w:t>
      </w:r>
      <w:r>
        <w:rPr>
          <w:rFonts w:hint="eastAsia" w:ascii="仿宋" w:hAnsi="仿宋" w:eastAsia="仿宋" w:cs="仿宋"/>
          <w:i w:val="0"/>
          <w:iCs w:val="0"/>
          <w:caps w:val="0"/>
          <w:color w:val="333333"/>
          <w:spacing w:val="0"/>
          <w:sz w:val="30"/>
          <w:szCs w:val="30"/>
          <w:shd w:val="clear" w:fill="FFFFFF"/>
        </w:rPr>
        <w:t>元，印刷费</w:t>
      </w:r>
      <w:r>
        <w:rPr>
          <w:rFonts w:hint="default" w:ascii="Times New Roman" w:hAnsi="Times New Roman" w:eastAsia="微软雅黑" w:cs="Times New Roman"/>
          <w:i w:val="0"/>
          <w:iCs w:val="0"/>
          <w:caps w:val="0"/>
          <w:color w:val="333333"/>
          <w:spacing w:val="0"/>
          <w:sz w:val="30"/>
          <w:szCs w:val="30"/>
          <w:shd w:val="clear" w:fill="FFFFFF"/>
        </w:rPr>
        <w:t>1,004.00</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62,203.57</w:t>
      </w:r>
      <w:r>
        <w:rPr>
          <w:rFonts w:hint="eastAsia" w:ascii="仿宋" w:hAnsi="仿宋" w:eastAsia="仿宋" w:cs="仿宋"/>
          <w:i w:val="0"/>
          <w:iCs w:val="0"/>
          <w:caps w:val="0"/>
          <w:color w:val="333333"/>
          <w:spacing w:val="0"/>
          <w:sz w:val="30"/>
          <w:szCs w:val="30"/>
          <w:shd w:val="clear" w:fill="FFFFFF"/>
        </w:rPr>
        <w:t>元，电费</w:t>
      </w:r>
      <w:r>
        <w:rPr>
          <w:rFonts w:hint="default" w:ascii="Times New Roman" w:hAnsi="Times New Roman" w:eastAsia="微软雅黑" w:cs="Times New Roman"/>
          <w:i w:val="0"/>
          <w:iCs w:val="0"/>
          <w:caps w:val="0"/>
          <w:color w:val="333333"/>
          <w:spacing w:val="0"/>
          <w:sz w:val="30"/>
          <w:szCs w:val="30"/>
          <w:shd w:val="clear" w:fill="FFFFFF"/>
        </w:rPr>
        <w:t>255,500.38</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45,048.95</w:t>
      </w:r>
      <w:r>
        <w:rPr>
          <w:rFonts w:hint="eastAsia" w:ascii="仿宋" w:hAnsi="仿宋" w:eastAsia="仿宋" w:cs="仿宋"/>
          <w:i w:val="0"/>
          <w:iCs w:val="0"/>
          <w:caps w:val="0"/>
          <w:color w:val="333333"/>
          <w:spacing w:val="0"/>
          <w:sz w:val="30"/>
          <w:szCs w:val="30"/>
          <w:shd w:val="clear" w:fill="FFFFFF"/>
        </w:rPr>
        <w:t>元，物业管理费</w:t>
      </w:r>
      <w:r>
        <w:rPr>
          <w:rFonts w:hint="default" w:ascii="Times New Roman" w:hAnsi="Times New Roman" w:eastAsia="微软雅黑" w:cs="Times New Roman"/>
          <w:i w:val="0"/>
          <w:iCs w:val="0"/>
          <w:caps w:val="0"/>
          <w:color w:val="333333"/>
          <w:spacing w:val="0"/>
          <w:sz w:val="30"/>
          <w:szCs w:val="30"/>
          <w:shd w:val="clear" w:fill="FFFFFF"/>
        </w:rPr>
        <w:t>120,049.96</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1,756.00</w:t>
      </w:r>
      <w:r>
        <w:rPr>
          <w:rFonts w:hint="eastAsia" w:ascii="仿宋" w:hAnsi="仿宋" w:eastAsia="仿宋" w:cs="仿宋"/>
          <w:i w:val="0"/>
          <w:iCs w:val="0"/>
          <w:caps w:val="0"/>
          <w:color w:val="333333"/>
          <w:spacing w:val="0"/>
          <w:sz w:val="30"/>
          <w:szCs w:val="30"/>
          <w:shd w:val="clear" w:fill="FFFFFF"/>
        </w:rPr>
        <w:t>元，维修</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护</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费</w:t>
      </w:r>
      <w:r>
        <w:rPr>
          <w:rFonts w:hint="default" w:ascii="Times New Roman" w:hAnsi="Times New Roman" w:eastAsia="微软雅黑" w:cs="Times New Roman"/>
          <w:i w:val="0"/>
          <w:iCs w:val="0"/>
          <w:caps w:val="0"/>
          <w:color w:val="333333"/>
          <w:spacing w:val="0"/>
          <w:sz w:val="30"/>
          <w:szCs w:val="30"/>
          <w:shd w:val="clear" w:fill="FFFFFF"/>
        </w:rPr>
        <w:t>126,846.10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3,830.00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78,189.00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元，专用材料费</w:t>
      </w:r>
      <w:r>
        <w:rPr>
          <w:rFonts w:hint="default" w:ascii="Times New Roman" w:hAnsi="Times New Roman" w:eastAsia="微软雅黑" w:cs="Times New Roman"/>
          <w:i w:val="0"/>
          <w:iCs w:val="0"/>
          <w:caps w:val="0"/>
          <w:color w:val="333333"/>
          <w:spacing w:val="0"/>
          <w:sz w:val="30"/>
          <w:szCs w:val="30"/>
          <w:shd w:val="clear" w:fill="FFFFFF"/>
        </w:rPr>
        <w:t>14,125.53</w:t>
      </w:r>
      <w:r>
        <w:rPr>
          <w:rFonts w:hint="eastAsia" w:ascii="仿宋" w:hAnsi="仿宋" w:eastAsia="仿宋" w:cs="仿宋"/>
          <w:i w:val="0"/>
          <w:iCs w:val="0"/>
          <w:caps w:val="0"/>
          <w:color w:val="333333"/>
          <w:spacing w:val="0"/>
          <w:sz w:val="30"/>
          <w:szCs w:val="30"/>
          <w:shd w:val="clear" w:fill="FFFFFF"/>
        </w:rPr>
        <w:t>元，被装购置费</w:t>
      </w:r>
      <w:r>
        <w:rPr>
          <w:rFonts w:hint="default" w:ascii="Times New Roman" w:hAnsi="Times New Roman" w:eastAsia="微软雅黑" w:cs="Times New Roman"/>
          <w:i w:val="0"/>
          <w:iCs w:val="0"/>
          <w:caps w:val="0"/>
          <w:color w:val="333333"/>
          <w:spacing w:val="0"/>
          <w:sz w:val="30"/>
          <w:szCs w:val="30"/>
          <w:shd w:val="clear" w:fill="FFFFFF"/>
        </w:rPr>
        <w:t>46,684.00</w:t>
      </w:r>
      <w:r>
        <w:rPr>
          <w:rFonts w:hint="eastAsia" w:ascii="仿宋" w:hAnsi="仿宋" w:eastAsia="仿宋" w:cs="仿宋"/>
          <w:i w:val="0"/>
          <w:iCs w:val="0"/>
          <w:caps w:val="0"/>
          <w:color w:val="333333"/>
          <w:spacing w:val="0"/>
          <w:sz w:val="30"/>
          <w:szCs w:val="30"/>
          <w:shd w:val="clear" w:fill="FFFFFF"/>
        </w:rPr>
        <w:t>元，劳务费</w:t>
      </w:r>
      <w:r>
        <w:rPr>
          <w:rFonts w:hint="default" w:ascii="Times New Roman" w:hAnsi="Times New Roman" w:eastAsia="微软雅黑" w:cs="Times New Roman"/>
          <w:i w:val="0"/>
          <w:iCs w:val="0"/>
          <w:caps w:val="0"/>
          <w:color w:val="333333"/>
          <w:spacing w:val="0"/>
          <w:sz w:val="30"/>
          <w:szCs w:val="30"/>
          <w:shd w:val="clear" w:fill="FFFFFF"/>
        </w:rPr>
        <w:t>71,920.00</w:t>
      </w:r>
      <w:r>
        <w:rPr>
          <w:rFonts w:hint="eastAsia" w:ascii="仿宋" w:hAnsi="仿宋" w:eastAsia="仿宋" w:cs="仿宋"/>
          <w:i w:val="0"/>
          <w:iCs w:val="0"/>
          <w:caps w:val="0"/>
          <w:color w:val="333333"/>
          <w:spacing w:val="0"/>
          <w:sz w:val="30"/>
          <w:szCs w:val="30"/>
          <w:shd w:val="clear" w:fill="FFFFFF"/>
        </w:rPr>
        <w:t>元，委托业务费</w:t>
      </w:r>
      <w:r>
        <w:rPr>
          <w:rFonts w:hint="default" w:ascii="Times New Roman" w:hAnsi="Times New Roman" w:eastAsia="微软雅黑" w:cs="Times New Roman"/>
          <w:i w:val="0"/>
          <w:iCs w:val="0"/>
          <w:caps w:val="0"/>
          <w:color w:val="333333"/>
          <w:spacing w:val="0"/>
          <w:sz w:val="30"/>
          <w:szCs w:val="30"/>
          <w:shd w:val="clear" w:fill="FFFFFF"/>
        </w:rPr>
        <w:t>138,770.36</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83,600.00</w:t>
      </w:r>
      <w:r>
        <w:rPr>
          <w:rFonts w:hint="eastAsia" w:ascii="仿宋" w:hAnsi="仿宋" w:eastAsia="仿宋" w:cs="仿宋"/>
          <w:i w:val="0"/>
          <w:iCs w:val="0"/>
          <w:caps w:val="0"/>
          <w:color w:val="333333"/>
          <w:spacing w:val="0"/>
          <w:sz w:val="30"/>
          <w:szCs w:val="30"/>
          <w:shd w:val="clear" w:fill="FFFFFF"/>
        </w:rPr>
        <w:t>元，福利费</w:t>
      </w:r>
      <w:r>
        <w:rPr>
          <w:rFonts w:hint="default" w:ascii="Times New Roman" w:hAnsi="Times New Roman" w:eastAsia="微软雅黑" w:cs="Times New Roman"/>
          <w:i w:val="0"/>
          <w:iCs w:val="0"/>
          <w:caps w:val="0"/>
          <w:color w:val="333333"/>
          <w:spacing w:val="0"/>
          <w:sz w:val="30"/>
          <w:szCs w:val="30"/>
          <w:shd w:val="clear" w:fill="FFFFFF"/>
        </w:rPr>
        <w:t>22,560.00</w:t>
      </w:r>
      <w:r>
        <w:rPr>
          <w:rFonts w:hint="eastAsia" w:ascii="仿宋" w:hAnsi="仿宋" w:eastAsia="仿宋" w:cs="仿宋"/>
          <w:i w:val="0"/>
          <w:iCs w:val="0"/>
          <w:caps w:val="0"/>
          <w:color w:val="333333"/>
          <w:spacing w:val="0"/>
          <w:sz w:val="30"/>
          <w:szCs w:val="30"/>
          <w:shd w:val="clear" w:fill="FFFFFF"/>
        </w:rPr>
        <w:t>元，公务用车运行维护费</w:t>
      </w:r>
      <w:r>
        <w:rPr>
          <w:rFonts w:hint="default" w:ascii="Times New Roman" w:hAnsi="Times New Roman" w:eastAsia="微软雅黑" w:cs="Times New Roman"/>
          <w:i w:val="0"/>
          <w:iCs w:val="0"/>
          <w:caps w:val="0"/>
          <w:color w:val="333333"/>
          <w:spacing w:val="0"/>
          <w:sz w:val="30"/>
          <w:szCs w:val="30"/>
          <w:shd w:val="clear" w:fill="FFFFFF"/>
        </w:rPr>
        <w:t>23,427.00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1,955,325.00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21,206.99</w:t>
      </w:r>
      <w:r>
        <w:rPr>
          <w:rFonts w:hint="eastAsia" w:ascii="仿宋" w:hAnsi="仿宋" w:eastAsia="仿宋" w:cs="仿宋"/>
          <w:i w:val="0"/>
          <w:iCs w:val="0"/>
          <w:caps w:val="0"/>
          <w:color w:val="333333"/>
          <w:spacing w:val="0"/>
          <w:sz w:val="30"/>
          <w:szCs w:val="30"/>
          <w:shd w:val="clear" w:fill="FFFFFF"/>
        </w:rPr>
        <w:t>元，办公设备购置</w:t>
      </w:r>
      <w:r>
        <w:rPr>
          <w:rFonts w:hint="default" w:ascii="Times New Roman" w:hAnsi="Times New Roman" w:eastAsia="微软雅黑" w:cs="Times New Roman"/>
          <w:i w:val="0"/>
          <w:iCs w:val="0"/>
          <w:caps w:val="0"/>
          <w:color w:val="333333"/>
          <w:spacing w:val="0"/>
          <w:sz w:val="30"/>
          <w:szCs w:val="30"/>
          <w:shd w:val="clear" w:fill="FFFFFF"/>
        </w:rPr>
        <w:t>480.00</w:t>
      </w:r>
      <w:r>
        <w:rPr>
          <w:rFonts w:hint="eastAsia" w:ascii="仿宋" w:hAnsi="仿宋" w:eastAsia="仿宋" w:cs="仿宋"/>
          <w:i w:val="0"/>
          <w:iCs w:val="0"/>
          <w:caps w:val="0"/>
          <w:color w:val="333333"/>
          <w:spacing w:val="0"/>
          <w:sz w:val="30"/>
          <w:szCs w:val="30"/>
          <w:shd w:val="clear" w:fill="FFFFFF"/>
        </w:rPr>
        <w:t>元，其他资本性支出</w:t>
      </w:r>
      <w:r>
        <w:rPr>
          <w:rFonts w:hint="default" w:ascii="Times New Roman" w:hAnsi="Times New Roman" w:eastAsia="微软雅黑" w:cs="Times New Roman"/>
          <w:i w:val="0"/>
          <w:iCs w:val="0"/>
          <w:caps w:val="0"/>
          <w:color w:val="333333"/>
          <w:spacing w:val="0"/>
          <w:sz w:val="30"/>
          <w:szCs w:val="30"/>
          <w:shd w:val="clear" w:fill="FFFFFF"/>
        </w:rPr>
        <w:t>3,700.00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年末，玉溪市公安局江川分局资产总额</w:t>
      </w:r>
      <w:r>
        <w:rPr>
          <w:rFonts w:hint="default" w:ascii="Times New Roman" w:hAnsi="Times New Roman" w:eastAsia="微软雅黑" w:cs="Times New Roman"/>
          <w:i w:val="0"/>
          <w:iCs w:val="0"/>
          <w:caps w:val="0"/>
          <w:color w:val="333333"/>
          <w:spacing w:val="0"/>
          <w:sz w:val="30"/>
          <w:szCs w:val="30"/>
          <w:shd w:val="clear" w:fill="FFFFFF"/>
        </w:rPr>
        <w:t>92,924,041.92</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6,886,574.83</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79,914,747.96</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4,360,440.29</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1,762,278.84</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76,883,277.60</w:t>
      </w:r>
      <w:r>
        <w:rPr>
          <w:rFonts w:hint="eastAsia" w:ascii="仿宋" w:hAnsi="仿宋" w:eastAsia="仿宋" w:cs="仿宋"/>
          <w:i w:val="0"/>
          <w:iCs w:val="0"/>
          <w:caps w:val="0"/>
          <w:color w:val="333333"/>
          <w:spacing w:val="0"/>
          <w:sz w:val="30"/>
          <w:szCs w:val="30"/>
          <w:shd w:val="clear" w:fill="FFFFFF"/>
        </w:rPr>
        <w:t>元，其中固定资产增加</w:t>
      </w:r>
      <w:r>
        <w:rPr>
          <w:rFonts w:hint="default" w:ascii="Times New Roman" w:hAnsi="Times New Roman" w:eastAsia="微软雅黑" w:cs="Times New Roman"/>
          <w:i w:val="0"/>
          <w:iCs w:val="0"/>
          <w:caps w:val="0"/>
          <w:color w:val="333333"/>
          <w:spacing w:val="0"/>
          <w:sz w:val="30"/>
          <w:szCs w:val="30"/>
          <w:shd w:val="clear" w:fill="FFFFFF"/>
        </w:rPr>
        <w:t>1,574,493.82</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304,698.00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108,340.00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val="zh-CN"/>
        </w:rPr>
        <w:t>（国有资产占有使用情况表详见附表）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1,758,406.00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138,200.00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303,840.00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五、</w:t>
      </w:r>
      <w:r>
        <w:rPr>
          <w:rFonts w:hint="eastAsia" w:ascii="黑体" w:hAnsi="宋体" w:eastAsia="黑体" w:cs="黑体"/>
          <w:i w:val="0"/>
          <w:iCs w:val="0"/>
          <w:caps w:val="0"/>
          <w:color w:val="333333"/>
          <w:spacing w:val="0"/>
          <w:sz w:val="30"/>
          <w:szCs w:val="30"/>
          <w:shd w:val="clear" w:fill="FFFFFF"/>
        </w:rPr>
        <w:t>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本单位无其重要他事项情况说明。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六、</w:t>
      </w:r>
      <w:r>
        <w:rPr>
          <w:rFonts w:hint="eastAsia" w:ascii="黑体" w:hAnsi="宋体" w:eastAsia="黑体" w:cs="黑体"/>
          <w:i w:val="0"/>
          <w:iCs w:val="0"/>
          <w:caps w:val="0"/>
          <w:color w:val="333333"/>
          <w:spacing w:val="0"/>
          <w:sz w:val="30"/>
          <w:szCs w:val="30"/>
          <w:shd w:val="clear" w:fill="FFFFFF"/>
        </w:rPr>
        <w:t>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仿宋" w:hAnsi="仿宋" w:eastAsia="仿宋" w:cs="仿宋"/>
          <w:i w:val="0"/>
          <w:iCs w:val="0"/>
          <w:caps w:val="0"/>
          <w:color w:val="333333"/>
          <w:spacing w:val="0"/>
          <w:sz w:val="30"/>
          <w:szCs w:val="30"/>
          <w:shd w:val="clear" w:fill="FFFFFF"/>
        </w:rPr>
        <w:t>（一）</w:t>
      </w:r>
      <w:r>
        <w:rPr>
          <w:rFonts w:hint="eastAsia" w:ascii="仿宋" w:hAnsi="仿宋" w:eastAsia="仿宋" w:cs="仿宋"/>
          <w:i w:val="0"/>
          <w:iCs w:val="0"/>
          <w:caps w:val="0"/>
          <w:color w:val="333333"/>
          <w:spacing w:val="0"/>
          <w:sz w:val="30"/>
          <w:szCs w:val="30"/>
          <w:shd w:val="clear" w:fill="FFFFFF"/>
        </w:rPr>
        <w:t>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default"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DBmNmUxY2NkMjc5ZGViZjRhMWUzMzYxMThlNWUifQ=="/>
  </w:docVars>
  <w:rsids>
    <w:rsidRoot w:val="00000000"/>
    <w:rsid w:val="00563274"/>
    <w:rsid w:val="0A2E773B"/>
    <w:rsid w:val="12850115"/>
    <w:rsid w:val="179B5CE4"/>
    <w:rsid w:val="26263565"/>
    <w:rsid w:val="28DC4BF4"/>
    <w:rsid w:val="2DA82AB1"/>
    <w:rsid w:val="374101FF"/>
    <w:rsid w:val="3F555B25"/>
    <w:rsid w:val="405D3AE9"/>
    <w:rsid w:val="417E5BAB"/>
    <w:rsid w:val="47596E9F"/>
    <w:rsid w:val="6C044D7B"/>
    <w:rsid w:val="734E4B2E"/>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2024-11-07T01:00:16Z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41178D856C7C44AFB7F671583623FBED</vt:lpwstr>
  </property>
</Properties>
</file>