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监督索引号53040300571301000</w:t>
      </w:r>
    </w:p>
    <w:p>
      <w:pPr>
        <w:keepNext w:val="0"/>
        <w:keepLines w:val="0"/>
        <w:pageBreakBefore w:val="0"/>
        <w:widowControl/>
        <w:kinsoku/>
        <w:wordWrap/>
        <w:overflowPunct/>
        <w:topLinePunct w:val="0"/>
        <w:autoSpaceDE/>
        <w:autoSpaceDN/>
        <w:bidi w:val="0"/>
        <w:adjustRightInd/>
        <w:snapToGrid/>
        <w:spacing w:beforeLines="0" w:afterLines="0" w:line="590" w:lineRule="exact"/>
        <w:jc w:val="center"/>
        <w:textAlignment w:val="auto"/>
        <w:rPr>
          <w:rFonts w:hint="default" w:ascii="Times New Roman" w:hAnsi="Times New Roman" w:eastAsia="方正小标宋简体" w:cs="Times New Roman"/>
          <w:sz w:val="36"/>
          <w:szCs w:val="20"/>
          <w:lang w:val="zh-CN"/>
        </w:rPr>
      </w:pPr>
      <w:r>
        <w:rPr>
          <w:rFonts w:hint="default" w:ascii="Times New Roman" w:hAnsi="Times New Roman" w:eastAsia="方正小标宋简体" w:cs="Times New Roman"/>
          <w:sz w:val="36"/>
          <w:szCs w:val="20"/>
          <w:lang w:val="zh-CN"/>
        </w:rPr>
        <w:t>玉溪市江川区妇女联合会2023年度部门决算</w:t>
      </w:r>
    </w:p>
    <w:p>
      <w:pPr>
        <w:keepNext w:val="0"/>
        <w:keepLines w:val="0"/>
        <w:pageBreakBefore w:val="0"/>
        <w:kinsoku/>
        <w:wordWrap/>
        <w:overflowPunct/>
        <w:topLinePunct w:val="0"/>
        <w:autoSpaceDE/>
        <w:autoSpaceDN/>
        <w:bidi w:val="0"/>
        <w:adjustRightInd/>
        <w:snapToGrid/>
        <w:spacing w:line="590" w:lineRule="exact"/>
        <w:jc w:val="center"/>
        <w:textAlignment w:val="auto"/>
        <w:rPr>
          <w:rFonts w:hint="default" w:ascii="Times New Roman" w:hAnsi="Times New Roman" w:cs="Times New Roman"/>
        </w:rPr>
      </w:pPr>
      <w:r>
        <w:rPr>
          <w:rFonts w:hint="default" w:ascii="Times New Roman" w:hAnsi="Times New Roman" w:eastAsia="黑体" w:cs="Times New Roman"/>
          <w:sz w:val="36"/>
          <w:szCs w:val="36"/>
        </w:rPr>
        <w:t>目录</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第一部分</w:t>
      </w:r>
      <w:r>
        <w:rPr>
          <w:rFonts w:hint="eastAsia"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部门概况</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eastAsia" w:ascii="Times New Roman" w:hAnsi="Times New Roman" w:eastAsia="楷体" w:cs="Times New Roman"/>
          <w:lang w:eastAsia="zh-CN"/>
        </w:rPr>
      </w:pPr>
      <w:r>
        <w:rPr>
          <w:rFonts w:hint="default" w:ascii="Times New Roman" w:hAnsi="Times New Roman" w:eastAsia="楷体" w:cs="Times New Roman"/>
          <w:sz w:val="30"/>
          <w:szCs w:val="30"/>
        </w:rPr>
        <w:t>二、部门基本情</w:t>
      </w:r>
      <w:r>
        <w:rPr>
          <w:rFonts w:hint="eastAsia" w:ascii="Times New Roman" w:hAnsi="Times New Roman" w:eastAsia="楷体" w:cs="Times New Roman"/>
          <w:sz w:val="30"/>
          <w:szCs w:val="30"/>
          <w:lang w:eastAsia="zh-CN"/>
        </w:rPr>
        <w:t>况</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第二部分</w:t>
      </w:r>
      <w:r>
        <w:rPr>
          <w:rFonts w:hint="eastAsia"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2023年度部门决算表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二、收入决算表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三、支出决算表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四、财政拨款收入支出决算总表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五、一般公共预算财政拨款收入支出决算表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六、一般公共预算财政拨款基本支出决算表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七、一般公共预算财政拨款项目支出决算表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八、政府性基金预算财政拨款收入支出决算表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九、国有资本经营预算财政拨款收入支出决算表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十、财政拨款“三公”经费、行政参公单位机关运行经费情况表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十一、一般公共预算财政拨款“三公”经费情况表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第三部分</w:t>
      </w:r>
      <w:r>
        <w:rPr>
          <w:rFonts w:hint="eastAsia"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2023年度部门决算情况说明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四、财政拨款“三公”经费支出决算情况说明</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第四部分</w:t>
      </w:r>
      <w:r>
        <w:rPr>
          <w:rFonts w:hint="eastAsia"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其他重要事项及相关口径情况说明</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一、机关运行经费支出情况</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二、国有资产占用情况</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三、政府采购支出情况</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四、部门绩效自评情况</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五、其他重要事项情况说明</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六、相关口径说明</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第五部分</w:t>
      </w:r>
      <w:r>
        <w:rPr>
          <w:rFonts w:hint="eastAsia" w:ascii="Times New Roman" w:hAnsi="Times New Roman" w:eastAsia="黑体" w:cs="Times New Roman"/>
          <w:sz w:val="30"/>
          <w:szCs w:val="30"/>
          <w:lang w:val="en-US" w:eastAsia="zh-CN"/>
        </w:rPr>
        <w:t xml:space="preserve">  </w:t>
      </w:r>
      <w:r>
        <w:rPr>
          <w:rFonts w:hint="default" w:ascii="Times New Roman" w:hAnsi="Times New Roman" w:eastAsia="黑体" w:cs="Times New Roman"/>
          <w:sz w:val="30"/>
          <w:szCs w:val="30"/>
        </w:rPr>
        <w:t>名词解释</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部门概况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一、主要职能</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cs="Times New Roman"/>
        </w:rPr>
      </w:pPr>
      <w:r>
        <w:rPr>
          <w:rFonts w:hint="default" w:ascii="Times New Roman" w:hAnsi="Times New Roman" w:eastAsia="楷体" w:cs="Times New Roman"/>
          <w:sz w:val="30"/>
          <w:szCs w:val="30"/>
        </w:rPr>
        <w:t>（一）主要职能</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1.坚持正确的政治方向，团结引导全区妇女及各族各界妇女组织在思想上、政治上、行动上同党中央保持高度一致。</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2.团结动员全区妇女投身改革开放和社会主义经济建设、政治建设、文化建设、社会建设和生态文明建设，注重发挥妇女在社会生活和家庭生活中的独特作用，为维护改革、发展、稳定大局服务。</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3.宣传马克思主义妇女观，推动落实男女平等基本国策，营造有利于妇女全面发展的社会环境，教育引导妇女践行社会主义核心价值观，提高综合素质，实现全面发展，宣传优秀妇女典型，培养、推荐女性人才。</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代表妇女参与管理国家和社会事务，促进妇女参政；维护妇女儿童合法权益，倾听妇女意见，反映妇女诉求，向各级国家机关提出有关建议；协助有关部门或单位查处侵害妇女儿童权益的行为，为受侵害的妇女儿童提供帮助。</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坚持为妇女儿童服务、为基层服务，拓宽服务渠道，创新服务方式，建设服务阵地，发展公益事业，壮大巾帼志愿者队伍，加强妇女之家建设，加强与社会各界的联系，关心妇女工作生活，推动全社会为妇女儿童和家庭服务。</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6.推动保障妇女权益法律政策和妇女、儿童发展纲要的实施。</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7.指导全区各级妇联开展妇女儿童工作，联系团体会员并给予工作指导；建立与各族各界妇女的联系，巩固妇女的大团结。</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8.完成区委、区政府和市妇联交办的其他任务。</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（二）2023年度重点工作任务概述</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聚焦宣传教育，在强化思想政治引领上下功夫。一是持续开展巾帼大宣讲。围绕“巾帼心向党”主题，围绕习近平新时代中国特色社会主义思想、习近平生态文明思想、党的二十大精神等内容，持续开展巾帼大宣讲活动40余场次，覆盖妇女群众4800余人次。二是举办各类宣传活动。举办“奋进新征程巾帼绽芳华—江川区举办纪念2023年‘三八’妇女节群众性文艺演出活动”、悦动“星云”健康江川——江川区举办纪念“三八”妇女节职工趣味运动会、开展守护“母亲湖”巾帼健康行—2023年“3·5”学雷锋志愿服务暨星云湖保护“一进五清”宣传活动，展示昂扬向上的新时代精神风采，为“健康江川”建设助力添彩；三是加大先进典型宣传。挖掘录制“巾帼绽芳华建功新时代——致敬每一个奋斗中的‘她’”巾帼建功系列专题视频10期，在区融媒体中心、区妇联抖音平台展播，以典型的力量引领带动更多女性投身新江川建功新时代。</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聚焦完善服务机制，在引领妇女建功新时代上下功夫。一是做好创业就业服务。做好陈家头村“玉溪诚嫂家政服务公司”发展指导帮助，进一步规范企业运营管理；开展“她”行动“她”就业——江川区妇联助力“春风行动”招聘会，切实解决妇女就业难问题；二是开展巾帼助力乡村振兴。举办博柏利“手艺设计师”培训公益项目第四期--走进彝族培训班，促进少数民族女性就业创业，助力乡村振兴。三是扎实开展创业贷款服务。完成“贷免扶补”、“创业担保贷款”创业贷款15户，发放贷款资金2,600,000.00元，带动就业56人。四是深入开展“送奖下基层”暨巾帼创业就业调研活动。组织开展“巾帼创业创新示范基地”、“爱心企业”等荣誉送到基层、把关怀送到基层、把服务送到基层暨调研活动，激励带动更多妇女家庭争当先进。</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聚焦抓实维权关爱，在巾帼助力社会治理上下功夫。一是开展普法强基巾帼在行动活动。组织开展《家庭教育促进法》、《婚姻法》等法治宣传教育7场次，持续送法进机关、学校、企业、社区、家庭。二是深入开展爱心帮扶活动。联合举办2023年“六·一”儿童节——“若水童声润心田·公益助力促成长”公益演出，接受社会捐款20,000.00余元，用于对全区范围内的孤、残、贫、困、弱少年儿童进行关爱救助；通过开展“寒冬送暖”“小饼干暖心行动”等活动，走访慰问困境妇女儿童、残疾儿童91名，慰问脱贫户5户，慰问资金及物资达25,000.00元。三是持续开展专业项目。举办“童·成长”父母支持计划亲职教育初级师资培训班考核评审会，31名学员正式成为“童·成长”父母支持计划玉溪市妇联亲职教育初级培训师。组织实施“幸福进万家——星云·幸福学堂”项目，开展家庭教育知识进机关、进社区、进学校讲座和培训10期，惠及家长和学生1000余名。举办2023年“暑与你的快乐”爱心暑托班，共惠及7个乡镇（街道）9个村（社区）的270余学生和家庭。深入实施关爱女性健康“女性特定疾病”保险项目，为全区16-65周岁农村妇女群众及单位女职工提供优惠自愿购买不同档次的“女性特定疾病保险”（团体险）。</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聚焦深化家庭建设，在有效助力基层社会治理上下功夫。一是创新启动“星云·幸福学堂”。谋划启动开展“幸福进万家——星云·幸福学堂”活动，以1十N十6+100的方式，通过广泛宣讲活动，组织开展家庭教育、普法强基、健康知识讲座、廉洁家风等线下“学堂”专题教育培训10余场次，通过微信公众号、抖音等组织线上“学堂”宣传教育66期，228条，覆盖13000余人次，着力打造江川文化品牌。二是深入推进社区家长学校建设。高质量推进“十有”标准社区家长学校规范化建设，深入开展社区家长学校60余场次，惠及妇女儿童及家庭2800余人次。三是做实“家健康”建设。通过做实“一盆小花增亮色、一场活动聚能量、一块阵地固民心、一堂学堂润心田、一场检查防病痛、一群头雁领航飞”“六个一”活动，深入推进“家健康”工作，评选命名江川区“健康家庭”45户，推荐4户获评玉溪市“最美家庭·健康家庭”，为健康江川建设贡献巾帼智慧和家庭力量。四是纵深推进家庭文明建设。深入开展“我们的节日”、“我的书屋·我的梦”亲子阅读等家庭文明建设系列活动7期，深入寻找江川“最美家庭·绿色生活”9户、“最美家庭·民族团结”7户、“最美家庭·清廉家风”7户、“最美家庭·综合类型”18户荣誉称号；推荐12户获评各类玉溪市“最美家庭”荣誉称号。</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聚焦强化规范建设，在不断完善提升组织力上下功夫。一是不断拓展妇联组织建设。深入贯彻落实《关于加强玉溪市江川区区直机关、事业单位妇女组织建设的实施意见》，指导完成区委办、区人民医院等22家区直机关、事业单位，华联超市、阳光食品等43家两新组织完成妇联组织改革建设。二是持续推进规范化建设。按照《玉溪市江川区加强基层妇联组织规范化建设实施方案》和《玉溪市江川区基层妇联工作手册》，已指导督促23个妇联组织完成规范化建设。三是加强妇联机关自身建设。召开江川区妇女第三次代表大会，选举产生了区妇联第三届执行委员会委员、区妇联第三届执行委员会主席、副主席、常委，区妇联领导班子进一步加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聚焦推动“两规”落实，在促进妇女儿童事业发展上下功夫。牵头制定印发2021-2030年江川妇女儿童发展规划区级成员单位实施方案汇编，统筹区统计局制定下发江川妇女儿童发展规划（2021—2030年）目标任务分工方案，细化妇女儿童规划目标任务；统筹协调切实做好2020-2022年度江川妇女儿童发展规划监测数据收集工作。</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二、部门基本情况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（一）机构设置情况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我部门共设置2个内设机构，包括：综合办公室、宣传发展维权股。所属单位2个，分别是：</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1.玉溪市江川区妇女联合会</w:t>
      </w:r>
      <w:r>
        <w:rPr>
          <w:rFonts w:hint="eastAsia" w:ascii="Times New Roman" w:hAnsi="Times New Roman" w:eastAsia="仿宋" w:cs="Times New Roman"/>
          <w:sz w:val="30"/>
          <w:szCs w:val="30"/>
          <w:lang w:eastAsia="zh-CN"/>
        </w:rPr>
        <w:t>；</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2.玉溪市江川区妇女儿童发展中心。</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（二）决算单位构成</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纳入玉溪市江川区妇女联合会2023年度部门决算编报的单位共</w:t>
      </w:r>
      <w:r>
        <w:rPr>
          <w:rFonts w:hint="eastAsia" w:ascii="Times New Roman" w:hAnsi="Times New Roman" w:eastAsia="仿宋" w:cs="Times New Roman"/>
          <w:sz w:val="30"/>
          <w:szCs w:val="30"/>
          <w:lang w:val="en-US" w:eastAsia="zh-CN"/>
        </w:rPr>
        <w:t>2</w:t>
      </w:r>
      <w:r>
        <w:rPr>
          <w:rFonts w:hint="default" w:ascii="Times New Roman" w:hAnsi="Times New Roman" w:eastAsia="仿宋" w:cs="Times New Roman"/>
          <w:sz w:val="30"/>
          <w:szCs w:val="30"/>
        </w:rPr>
        <w:t>个。其中：行政单位0个，参照公务员法管理的事业单位1个，其他事业单位</w:t>
      </w:r>
      <w:r>
        <w:rPr>
          <w:rFonts w:hint="eastAsia" w:ascii="Times New Roman" w:hAnsi="Times New Roman" w:eastAsia="仿宋" w:cs="Times New Roman"/>
          <w:sz w:val="30"/>
          <w:szCs w:val="30"/>
          <w:lang w:val="en-US" w:eastAsia="zh-CN"/>
        </w:rPr>
        <w:t>1</w:t>
      </w:r>
      <w:r>
        <w:rPr>
          <w:rFonts w:hint="default" w:ascii="Times New Roman" w:hAnsi="Times New Roman" w:eastAsia="仿宋" w:cs="Times New Roman"/>
          <w:sz w:val="30"/>
          <w:szCs w:val="30"/>
        </w:rPr>
        <w:t>个。分别是：</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1.玉溪市江川区妇女联合会</w:t>
      </w:r>
      <w:r>
        <w:rPr>
          <w:rFonts w:hint="eastAsia" w:ascii="Times New Roman" w:hAnsi="Times New Roman" w:eastAsia="仿宋" w:cs="Times New Roman"/>
          <w:sz w:val="30"/>
          <w:szCs w:val="30"/>
          <w:lang w:eastAsia="zh-CN"/>
        </w:rPr>
        <w:t>；</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2.玉溪市江川区妇女儿童发展中心。</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仿宋" w:cs="Times New Roman"/>
          <w:sz w:val="30"/>
          <w:szCs w:val="30"/>
          <w:lang w:eastAsia="zh-CN"/>
        </w:rPr>
      </w:pPr>
      <w:r>
        <w:rPr>
          <w:rFonts w:hint="eastAsia" w:ascii="Times New Roman" w:hAnsi="Times New Roman" w:eastAsia="仿宋" w:cs="Times New Roman"/>
          <w:sz w:val="30"/>
          <w:szCs w:val="30"/>
          <w:lang w:eastAsia="zh-CN"/>
        </w:rPr>
        <w:t>纳入玉溪市江川区妇女联合会2023年度部门决算编报的单位与我部门所属单位范围保持一致。</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（三）部门人员和车辆的编制及实有情况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江川区妇女联合会2023年末实有人员编制8人。其中：行政编制0人（含行政工勤编制0人），事业编制8人（含参公管理事业编制4人）；在职在编实有行政人员5人（含行政工勤人员1人），参照公务员法管理事业人员0人，非参公管理事业人员3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年末尚未移交养老保险基金发放养老金的离退休人员共计0人（离休0人，退休0人）。年末由养老保险基金发放养老金的离退休人员2人（离休0人，退休2人）。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年末其他人员0人。其中：一般公共预算财政拨款开支人员0人，政府性基金预算财政拨款开支人员0人。年末学生0人。年末遗属0人。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车辆编制0辆，在编实有车辆0辆。</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第二部分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2023年度部门决算表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（详见附件）</w:t>
      </w:r>
    </w:p>
    <w:p>
      <w:pPr>
        <w:pStyle w:val="4"/>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玉溪市江川区妇女联合会没有政府性基金收入，也没有使用政府性基金安排的支出，故《政府性基金预算财政拨款收入支出决算表》公开为空表。</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Times New Roman" w:hAnsi="Times New Roman" w:eastAsia="仿宋" w:cs="Times New Roman"/>
          <w:kern w:val="2"/>
          <w:sz w:val="30"/>
          <w:szCs w:val="30"/>
          <w:lang w:val="en-US" w:eastAsia="zh-CN" w:bidi="ar-SA"/>
        </w:rPr>
      </w:pPr>
      <w:r>
        <w:rPr>
          <w:rFonts w:hint="default" w:ascii="Times New Roman" w:hAnsi="Times New Roman" w:eastAsia="仿宋" w:cs="Times New Roman"/>
          <w:kern w:val="2"/>
          <w:sz w:val="30"/>
          <w:szCs w:val="30"/>
          <w:lang w:val="en-US" w:eastAsia="zh-CN" w:bidi="ar-SA"/>
        </w:rPr>
        <w:t>玉溪市江川区妇女联合会没有国有资本经营收入，也没有使用国有资本经营安排的支出，故《国有资本经营预算财政拨款收入支出决算表》公开为空表。</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2023年度部门决算情况说明</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一、收入决算情况说明</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玉溪市江川区妇女联合会2023年度收入合计1,706,672.13元。其中：财政拨款收入1,569,412.75元，占总收入的91.96%；上级补助收入0.00元，占总收入的0.00%；事业收入0.00元</w:t>
      </w:r>
      <w:r>
        <w:rPr>
          <w:rFonts w:hint="eastAsia" w:ascii="Times New Roman" w:hAnsi="Times New Roman" w:eastAsia="仿宋" w:cs="Times New Roman"/>
          <w:sz w:val="30"/>
          <w:szCs w:val="30"/>
          <w:lang w:eastAsia="zh-CN"/>
        </w:rPr>
        <w:t>（含教育收费</w:t>
      </w:r>
      <w:r>
        <w:rPr>
          <w:rFonts w:hint="eastAsia" w:ascii="Times New Roman" w:hAnsi="Times New Roman" w:eastAsia="仿宋" w:cs="Times New Roman"/>
          <w:sz w:val="30"/>
          <w:szCs w:val="30"/>
          <w:lang w:val="en-US" w:eastAsia="zh-CN"/>
        </w:rPr>
        <w:t>0.00元</w:t>
      </w:r>
      <w:r>
        <w:rPr>
          <w:rFonts w:hint="eastAsia" w:ascii="Times New Roman" w:hAnsi="Times New Roman" w:eastAsia="仿宋" w:cs="Times New Roman"/>
          <w:sz w:val="30"/>
          <w:szCs w:val="30"/>
          <w:lang w:eastAsia="zh-CN"/>
        </w:rPr>
        <w:t>）</w:t>
      </w:r>
      <w:r>
        <w:rPr>
          <w:rFonts w:hint="default" w:ascii="Times New Roman" w:hAnsi="Times New Roman" w:eastAsia="仿宋" w:cs="Times New Roman"/>
          <w:sz w:val="30"/>
          <w:szCs w:val="30"/>
        </w:rPr>
        <w:t>，占总收入的0.00%；经营收入0.00元，占总收入的0.00%；附属单位上缴收入0.00元，占总收入的0.00%；其他收入137,259.38元，占总收入的8.04%。与上年相比，收入合计增加201,821.95元，增长13.41%。其中：财政拨款收入增加209,347.24元，增长15.39%；上级补助收入增加0.00元，增长0.00%；事业收入增加0.00元，增长0.00%；经营收入增加0.00元，增长0.00%；附属单位上缴收入增加0.00元，增长0.00%；其他收入减少7,525.29元，下降5.20%。主要原因是2023年因机构改革从关心下一代工作委员会调入行政编1人，2023年召开江川区第三次妇女代表大会导致</w:t>
      </w:r>
      <w:r>
        <w:rPr>
          <w:rFonts w:hint="eastAsia" w:ascii="Times New Roman" w:hAnsi="Times New Roman" w:eastAsia="仿宋" w:cs="Times New Roman"/>
          <w:sz w:val="30"/>
          <w:szCs w:val="30"/>
          <w:lang w:eastAsia="zh-CN"/>
        </w:rPr>
        <w:t>财政</w:t>
      </w:r>
      <w:r>
        <w:rPr>
          <w:rFonts w:hint="default" w:ascii="Times New Roman" w:hAnsi="Times New Roman" w:eastAsia="仿宋" w:cs="Times New Roman"/>
          <w:sz w:val="30"/>
          <w:szCs w:val="30"/>
        </w:rPr>
        <w:t>收入增加；因上级拨入的两癌救助金减少，无其他资金拨入导致其他收入减少。</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cs="Times New Roman"/>
        </w:rPr>
      </w:pPr>
      <w:r>
        <w:rPr>
          <w:rFonts w:hint="default" w:ascii="Times New Roman" w:hAnsi="Times New Roman" w:eastAsia="黑体" w:cs="Times New Roman"/>
          <w:sz w:val="30"/>
          <w:szCs w:val="30"/>
        </w:rPr>
        <w:t>二、支出决算情况说明</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玉溪市江川区妇女联合会2023年度支出合计1,699,380.25元。其中：基本支出1,472,860.69元，占总支出的86.67%；项目支出226,519.56元，占总支出的13.33%；上缴上级支出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元，占总支出的0.00％；经营支出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元，占总支出的0.00％；对附属单位补助支出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总支出的0.00％。与上年相比，支出合计减少5,519.93元，下降0.32%。其中：基本支出增加146,015.88元，增长11.00%；项目支出减少151,535.81元，下降40.08%；上缴上级支出增加0.00元，增长0.00%；经营支出增加0.00元，增长0.00%；对附属单位补助支出增加0.00元，增长0.00%。主要原因是2023年因机构改革从关心下一代工作委员会调入行政编1人</w:t>
      </w:r>
      <w:r>
        <w:rPr>
          <w:rFonts w:hint="eastAsia" w:ascii="Times New Roman" w:hAnsi="Times New Roman" w:eastAsia="仿宋" w:cs="Times New Roman"/>
          <w:sz w:val="30"/>
          <w:szCs w:val="30"/>
          <w:lang w:eastAsia="zh-CN"/>
        </w:rPr>
        <w:t>及社保调标导致基本支出增加；</w:t>
      </w:r>
      <w:r>
        <w:rPr>
          <w:rFonts w:hint="default" w:ascii="Times New Roman" w:hAnsi="Times New Roman" w:eastAsia="仿宋" w:cs="Times New Roman"/>
          <w:sz w:val="30"/>
          <w:szCs w:val="30"/>
        </w:rPr>
        <w:t>项目支出减少是202</w:t>
      </w:r>
      <w:r>
        <w:rPr>
          <w:rFonts w:hint="eastAsia" w:ascii="Times New Roman" w:hAnsi="Times New Roman" w:eastAsia="仿宋" w:cs="Times New Roman"/>
          <w:sz w:val="30"/>
          <w:szCs w:val="30"/>
          <w:lang w:val="en-US" w:eastAsia="zh-CN"/>
        </w:rPr>
        <w:t>3</w:t>
      </w:r>
      <w:r>
        <w:rPr>
          <w:rFonts w:hint="default" w:ascii="Times New Roman" w:hAnsi="Times New Roman" w:eastAsia="仿宋" w:cs="Times New Roman"/>
          <w:sz w:val="30"/>
          <w:szCs w:val="30"/>
        </w:rPr>
        <w:t>年项目个数及项目经费支出减少。</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（一）基本支出情况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度用于保障玉溪市江川区妇女联合会机关、下属事业单位等机构正常运转的日常支出1,472,860.69元。其中：基本工资、津贴补贴等人员经费支出1,392,139.10元，占基本支出的94.52％；办公费、印刷费、水电费、办公设备购置等公用经费80,721.59元，占基本支出的5.48％。人均支出均在区规定范围内。</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（二）项目支出情况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eastAsia" w:ascii="Times New Roman" w:hAnsi="Times New Roman" w:eastAsia="仿宋" w:cs="Times New Roman"/>
          <w:sz w:val="30"/>
          <w:szCs w:val="30"/>
          <w:lang w:eastAsia="zh-CN"/>
        </w:rPr>
      </w:pPr>
      <w:r>
        <w:rPr>
          <w:rFonts w:hint="default" w:ascii="Times New Roman" w:hAnsi="Times New Roman" w:eastAsia="仿宋" w:cs="Times New Roman"/>
          <w:sz w:val="30"/>
          <w:szCs w:val="30"/>
        </w:rPr>
        <w:t>2023年度用于保障玉溪市江川区妇女联合会机构、下属事业单位等机构为完成特定的行政工作任务或事业发展目标，用于专项业务工作的经费支出226,519.56元。其中：基本建设类项目支出0.00元。</w:t>
      </w:r>
      <w:r>
        <w:rPr>
          <w:rFonts w:hint="eastAsia" w:ascii="Times New Roman" w:hAnsi="Times New Roman" w:eastAsia="仿宋" w:cs="Times New Roman"/>
          <w:sz w:val="30"/>
          <w:szCs w:val="30"/>
          <w:lang w:eastAsia="zh-CN"/>
        </w:rPr>
        <w:t>具体开支及开展工作情况如下：</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公益性岗位工资及社保补贴27,157.70元，用于公益性岗位工资及社保补贴；</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bookmarkStart w:id="0" w:name="_GoBack"/>
      <w:bookmarkEnd w:id="0"/>
      <w:r>
        <w:rPr>
          <w:rFonts w:hint="default" w:ascii="Times New Roman" w:hAnsi="Times New Roman" w:eastAsia="仿宋" w:cs="Times New Roman"/>
          <w:sz w:val="30"/>
          <w:szCs w:val="30"/>
        </w:rPr>
        <w:t>市妇联拨入性别平等进校园培训费21,655.80元，用于开展性别平等进校园培训；</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市妇联拨入2023年亲职教育项目经费11,154.00元，用于亲职教育项目的所有支出；</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玉溪市江川区2023年创业担保贷款服务补助经费600.00元，用于开展创业担保贷款服务工作；</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妇女儿童发展工作经费35,625.00元，用于区妇联开展妇女儿童</w:t>
      </w:r>
      <w:r>
        <w:rPr>
          <w:rFonts w:hint="eastAsia" w:ascii="Times New Roman" w:hAnsi="Times New Roman" w:eastAsia="仿宋" w:cs="Times New Roman"/>
          <w:sz w:val="30"/>
          <w:szCs w:val="30"/>
          <w:lang w:eastAsia="zh-CN"/>
        </w:rPr>
        <w:t>发展</w:t>
      </w:r>
      <w:r>
        <w:rPr>
          <w:rFonts w:hint="default" w:ascii="Times New Roman" w:hAnsi="Times New Roman" w:eastAsia="仿宋" w:cs="Times New Roman"/>
          <w:sz w:val="30"/>
          <w:szCs w:val="30"/>
        </w:rPr>
        <w:t>工作；</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2022年年度创业担保贷款省级财政奖补资金13,600.00元，用于“贷免扶补”“创业担保”贷款工作宣传、培训支出；</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市妇联拨入2023年妇女儿童救助及维权专项经费11,000.00元，用于开展2023年度省级妇联“低收入妇女两癌患者”救助；</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中华全国妇女联合会拨入（中央专项彩票公益金资金）低收入妇女“两癌”救助专项资金70,000.00元，用于开展2023年度全国妇联“低收入妇女两癌患者”救助；</w:t>
      </w:r>
    </w:p>
    <w:p>
      <w:pPr>
        <w:keepNext w:val="0"/>
        <w:keepLines w:val="0"/>
        <w:pageBreakBefore w:val="0"/>
        <w:numPr>
          <w:ilvl w:val="0"/>
          <w:numId w:val="1"/>
        </w:numPr>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江川区妇女第三次代表大会工作经费35,727.06元，用于召开妇女第三次代表大会的所有支出。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三、一般公共预算财政拨款支出决算情况说明</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（一）一般公共预算财政拨款支出决算总体情况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玉溪市江川区妇女联合会2023年度一般公共预算财政拨款支出1,569,412.75元,占本年支出合计的92.35%。与上年相比增加209,347.24元，增长15.39%,主要原因是2023年因机构改革从关心下一代工作委员会调入行政编1人。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（二）一般公共预算财政拨款支出决算具体情况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1.一般公共服务（类）支出1,169,237.97元，占一般公共预算财政拨款总支出的74.50%。主要用于人员经费开支、部门日常运转；</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2.外交（类）支出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3.国防（类）支出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4.公共安全（类）支出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5.教育（类）支出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6.科学技术（类）支出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7.文化旅游体育与传媒（类）支出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8.社会保障和就业（类）支出139,329.92元，占一般公共预算财政拨款总支出的8.88%。主要用于行政事业单位在职人员的社保缴费及劳务费支出。其中：行政事业单位养老支出138,729.92元，就业补助支出600.00元；</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9.卫生健康（类）支出132,301.86元，占一般公共预算财政拨款总支出的8.43%。主要用于行政人员、事业人员医疗费补助。其中：行政单位医疗支出42,158.23元、事业单位医疗支出32,066.14元、公务员医疗补助52,109.7</w:t>
      </w:r>
      <w:r>
        <w:rPr>
          <w:rFonts w:hint="eastAsia" w:ascii="Times New Roman" w:hAnsi="Times New Roman" w:eastAsia="仿宋" w:cs="Times New Roman"/>
          <w:sz w:val="30"/>
          <w:szCs w:val="30"/>
          <w:lang w:val="en-US" w:eastAsia="zh-CN"/>
        </w:rPr>
        <w:t>0</w:t>
      </w:r>
      <w:r>
        <w:rPr>
          <w:rFonts w:hint="default" w:ascii="Times New Roman" w:hAnsi="Times New Roman" w:eastAsia="仿宋" w:cs="Times New Roman"/>
          <w:sz w:val="30"/>
          <w:szCs w:val="30"/>
        </w:rPr>
        <w:t>元，其他行政事业单位医疗支出5,967.79元；</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10.节能环保（类）支出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11.城乡社区（类）支出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12.农林水（类）支出13,600.00元，占一般公共预算财政拨款总支出的0.87%。主要用于劳务费支出13,600.00元；</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13.交通运输（类）支出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14.资源勘探工业信息等（类）支出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15.商业服务业等（类）支出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16.金融（类）支出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17.援助其他地区（类）支出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18.自然资源海洋气象等（类）支出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19.住房保障（类）支出114,943.00元，占一般公共预算财政拨款总支出的7.32%。主要用于行政事业单位住房公积金支出114,943.00元；</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20.粮油物资储备（类）支出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21.国有资本经营预算（类）支出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22.灾害防治及应急管理（类）支出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23.其他（类）支出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24.债务还本（类）支出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25.债务付息（类）支出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26.抗疫特别国债安排（类）支出</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元，占一般公共预算财政拨款总支出的0.00%。</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四、财政拨款“三公”经费支出决算情况说明</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度财政拨款“三公”经费支出决算中，财政拨款“三公”经费支出年初预算为8,000.00元，决算为0.00元，完成年初预算的0.00%。其中：因公出国（境）费支出年初预算为0.00元，决算为0.00元，占财政拨款“三公”经费总支出决算的0.00%，完成年初预算的0.00%；公务用车购置费支出年初预算为0.00元，决算为0.00元，占财政拨款“三公”经费总支出决算的0.00%，完成年初预算的0.00%；公务用车运行维护费支出年初预算为0.00元，决算为0.00元，占财政拨款“三公”经费总支出决算的0.00%，完成年初预算的0.00%；公务接待费支出年初预算为</w:t>
      </w:r>
      <w:r>
        <w:rPr>
          <w:rFonts w:hint="eastAsia" w:ascii="Times New Roman" w:hAnsi="Times New Roman" w:eastAsia="仿宋" w:cs="Times New Roman"/>
          <w:sz w:val="30"/>
          <w:szCs w:val="30"/>
          <w:lang w:val="en-US" w:eastAsia="zh-CN"/>
        </w:rPr>
        <w:t>8,000.00</w:t>
      </w:r>
      <w:r>
        <w:rPr>
          <w:rFonts w:hint="default" w:ascii="Times New Roman" w:hAnsi="Times New Roman" w:eastAsia="仿宋" w:cs="Times New Roman"/>
          <w:sz w:val="30"/>
          <w:szCs w:val="30"/>
        </w:rPr>
        <w:t>元，决算为0.00元，占财政拨款“三公”经费总支出决算的0.00%，完成年初预算的0.00%，具体是国内接待费支出决算0.00元（其中：外事接待费支出决算0.00元），国（境）外接待费支出决算0.00元。其中：</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楷体" w:cs="Times New Roman"/>
          <w:sz w:val="30"/>
          <w:szCs w:val="30"/>
        </w:rPr>
      </w:pPr>
      <w:r>
        <w:rPr>
          <w:rFonts w:hint="default" w:ascii="Times New Roman" w:hAnsi="Times New Roman" w:eastAsia="楷体" w:cs="Times New Roman"/>
          <w:sz w:val="30"/>
          <w:szCs w:val="30"/>
        </w:rPr>
        <w:t>(一)一般公共预算财政拨款“三公”经费支出决算总体情况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玉溪市江川区妇女联合会2023年度一般公共预算财政拨款“三公”经费支出年初预算为8,000.00元，支出决算为0.00元，完成年初预算的0.00%。其中：因公出国（境）费支出年初预算为0.00元，决算为0.00元，完成年初预算的0.00%；公务用车购置费支出年初预算为0.00元，决算为0.00元，完成年初预算的0.00%；公务用车运行维护费支出年初预算为0.00元，决算为0.00元，完成年初预算的0.00%；公务接待费支出年初预算为</w:t>
      </w:r>
      <w:r>
        <w:rPr>
          <w:rFonts w:hint="eastAsia" w:ascii="Times New Roman" w:hAnsi="Times New Roman" w:eastAsia="仿宋" w:cs="Times New Roman"/>
          <w:sz w:val="30"/>
          <w:szCs w:val="30"/>
          <w:lang w:val="en-US" w:eastAsia="zh-CN"/>
        </w:rPr>
        <w:t>8,000.00</w:t>
      </w:r>
      <w:r>
        <w:rPr>
          <w:rFonts w:hint="default" w:ascii="Times New Roman" w:hAnsi="Times New Roman" w:eastAsia="仿宋" w:cs="Times New Roman"/>
          <w:sz w:val="30"/>
          <w:szCs w:val="30"/>
        </w:rPr>
        <w:t>元，决算为0.00元，完成年初预算的0.00%。2023年度一般公共预算财政拨款“三公”经费支出决算数小于年初预算数的主要原因是</w:t>
      </w:r>
      <w:r>
        <w:rPr>
          <w:rFonts w:hint="eastAsia" w:ascii="Times New Roman" w:hAnsi="Times New Roman" w:eastAsia="仿宋" w:cs="Times New Roman"/>
          <w:sz w:val="30"/>
          <w:szCs w:val="30"/>
          <w:lang w:val="en-US" w:eastAsia="zh-CN"/>
        </w:rPr>
        <w:t>2023年无接待</w:t>
      </w:r>
      <w:r>
        <w:rPr>
          <w:rFonts w:hint="default" w:ascii="Times New Roman" w:hAnsi="Times New Roman" w:eastAsia="仿宋" w:cs="Times New Roman"/>
          <w:sz w:val="30"/>
          <w:szCs w:val="30"/>
        </w:rPr>
        <w:t>，按规定实行厉行节约，杜绝铺张浪费。</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度一般公共预算财政拨款“三公”经费支出决算数比上年减少708.00元，下降100.00%。其中：因公出国（境）费支出决算增加0.00元，增长0.00%；公务用车购置费支出决算增加0.00元，增长0.00%；公务用车运行维护费支出决算增加0.00元，增长0.00%；公务接待费支出决算减少708.00元，下降100.00%。2023年度一般公共预算财政拨款“三公”经费支出决算减少的主要原因是</w:t>
      </w:r>
      <w:r>
        <w:rPr>
          <w:rFonts w:hint="eastAsia" w:ascii="Times New Roman" w:hAnsi="Times New Roman" w:eastAsia="仿宋" w:cs="Times New Roman"/>
          <w:sz w:val="30"/>
          <w:szCs w:val="30"/>
          <w:lang w:val="en-US" w:eastAsia="zh-CN"/>
        </w:rPr>
        <w:t>2023年无接待</w:t>
      </w:r>
      <w:r>
        <w:rPr>
          <w:rFonts w:hint="default" w:ascii="Times New Roman" w:hAnsi="Times New Roman" w:eastAsia="仿宋" w:cs="Times New Roman"/>
          <w:sz w:val="30"/>
          <w:szCs w:val="30"/>
        </w:rPr>
        <w:t>，按规定实行厉行节约，杜绝铺张浪费。</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cs="Times New Roman"/>
        </w:rPr>
      </w:pPr>
      <w:r>
        <w:rPr>
          <w:rFonts w:hint="default" w:ascii="Times New Roman" w:hAnsi="Times New Roman" w:eastAsia="楷体" w:cs="Times New Roman"/>
          <w:sz w:val="30"/>
          <w:szCs w:val="30"/>
        </w:rPr>
        <w:t>(二)一般公共预算财政拨款“三公”经费支出实物量的具体情况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1.安排因公出国（境）团组0个，累计0人次。与上年对比无变动。</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2.购置车辆0辆。开支一般公共预算财政拨款的公务用车保有量为0辆。与上年对比无变动。</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3.安排国内公务接待0批次（其中：外事接待0批次），接待人次0人（其中：外事接待人次0人）。主要用于接待上级对我单位工作的调研、检查发生的接待支出。安排国（境）外公务接待0批次，接待人次0人。本单位本年度无此项支出。</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其他重要事项及相关口径情况说明</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一、机关运行经费支出情况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cs="Times New Roman"/>
        </w:rPr>
      </w:pPr>
      <w:r>
        <w:rPr>
          <w:rFonts w:hint="default" w:ascii="Times New Roman" w:hAnsi="Times New Roman" w:eastAsia="仿宋" w:cs="Times New Roman"/>
          <w:sz w:val="30"/>
          <w:szCs w:val="30"/>
        </w:rPr>
        <w:t>玉溪市江川区妇女联合会2023年机关运行经费支出</w:t>
      </w:r>
      <w:r>
        <w:rPr>
          <w:rFonts w:hint="eastAsia" w:ascii="Times New Roman" w:hAnsi="Times New Roman" w:eastAsia="仿宋" w:cs="Times New Roman"/>
          <w:sz w:val="30"/>
          <w:szCs w:val="30"/>
          <w:lang w:val="en-US" w:eastAsia="zh-CN"/>
        </w:rPr>
        <w:t>80,721.59</w:t>
      </w:r>
      <w:r>
        <w:rPr>
          <w:rFonts w:hint="default" w:ascii="Times New Roman" w:hAnsi="Times New Roman" w:eastAsia="仿宋" w:cs="Times New Roman"/>
          <w:sz w:val="30"/>
          <w:szCs w:val="30"/>
        </w:rPr>
        <w:t>元，比上年减少20,110.42元，下降19.94%，主要原因是财资金政紧张，各类培训、会议减少。部门机关运行经费主要用于支出办公费14,766.00元、水费2,640.00元、电费2,640.00元、邮电费662.59元、会议费940.00元、培训费8,083.00元、工会经费3,200.00元、委托业务费5,500.00元、其他交通费用41,690.00元、其他商品和服务支出600.00元。</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二、国有资产占用情况</w:t>
      </w:r>
    </w:p>
    <w:p>
      <w:pPr>
        <w:pStyle w:val="4"/>
        <w:spacing w:line="590" w:lineRule="atLeast"/>
        <w:ind w:firstLine="600"/>
        <w:jc w:val="both"/>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截至2023年末，玉溪市江川区妇女联合会资产总额</w:t>
      </w:r>
      <w:r>
        <w:rPr>
          <w:rFonts w:hint="eastAsia" w:ascii="Times New Roman" w:hAnsi="Times New Roman" w:eastAsia="仿宋" w:cs="Times New Roman"/>
          <w:sz w:val="30"/>
          <w:szCs w:val="30"/>
          <w:lang w:val="en-US" w:eastAsia="zh-CN"/>
        </w:rPr>
        <w:t>58,328.34</w:t>
      </w:r>
      <w:r>
        <w:rPr>
          <w:rFonts w:hint="default" w:ascii="Times New Roman" w:hAnsi="Times New Roman" w:eastAsia="仿宋" w:cs="Times New Roman"/>
          <w:sz w:val="30"/>
          <w:szCs w:val="30"/>
        </w:rPr>
        <w:t>元，其中，流动资产</w:t>
      </w:r>
      <w:r>
        <w:rPr>
          <w:rFonts w:hint="eastAsia" w:ascii="Times New Roman" w:hAnsi="Times New Roman" w:eastAsia="仿宋" w:cs="Times New Roman"/>
          <w:sz w:val="30"/>
          <w:szCs w:val="30"/>
          <w:lang w:val="en-US" w:eastAsia="zh-CN"/>
        </w:rPr>
        <w:t>22,645.69</w:t>
      </w:r>
      <w:r>
        <w:rPr>
          <w:rFonts w:hint="default" w:ascii="Times New Roman" w:hAnsi="Times New Roman" w:eastAsia="仿宋" w:cs="Times New Roman"/>
          <w:sz w:val="30"/>
          <w:szCs w:val="30"/>
        </w:rPr>
        <w:t>元，固定资产</w:t>
      </w:r>
      <w:r>
        <w:rPr>
          <w:rFonts w:hint="eastAsia" w:ascii="Times New Roman" w:hAnsi="Times New Roman" w:eastAsia="仿宋" w:cs="Times New Roman"/>
          <w:sz w:val="30"/>
          <w:szCs w:val="30"/>
          <w:lang w:val="en-US" w:eastAsia="zh-CN"/>
        </w:rPr>
        <w:t>35,682.65</w:t>
      </w:r>
      <w:r>
        <w:rPr>
          <w:rFonts w:hint="default" w:ascii="Times New Roman" w:hAnsi="Times New Roman" w:eastAsia="仿宋" w:cs="Times New Roman"/>
          <w:sz w:val="30"/>
          <w:szCs w:val="30"/>
        </w:rPr>
        <w:t>元（净值），对外投资及有价证券0.00元，在建工程0.00元，无形资产0.00元（净值），其他资产0.00元（净值）（具体内容详见附表）。与上年相比，本年资产总额减少</w:t>
      </w:r>
      <w:r>
        <w:rPr>
          <w:rFonts w:hint="eastAsia" w:ascii="Times New Roman" w:hAnsi="Times New Roman" w:eastAsia="仿宋" w:cs="Times New Roman"/>
          <w:sz w:val="30"/>
          <w:szCs w:val="30"/>
          <w:lang w:val="en-US" w:eastAsia="zh-CN"/>
        </w:rPr>
        <w:t>87,345.63</w:t>
      </w:r>
      <w:r>
        <w:rPr>
          <w:rFonts w:hint="default" w:ascii="Times New Roman" w:hAnsi="Times New Roman" w:eastAsia="仿宋" w:cs="Times New Roman"/>
          <w:sz w:val="30"/>
          <w:szCs w:val="30"/>
        </w:rPr>
        <w:t>元，其中固定资产减少</w:t>
      </w:r>
      <w:r>
        <w:rPr>
          <w:rFonts w:hint="eastAsia" w:ascii="Times New Roman" w:hAnsi="Times New Roman" w:eastAsia="仿宋" w:cs="Times New Roman"/>
          <w:sz w:val="30"/>
          <w:szCs w:val="30"/>
          <w:lang w:val="en-US" w:eastAsia="zh-CN"/>
        </w:rPr>
        <w:t>69,676.35</w:t>
      </w:r>
      <w:r>
        <w:rPr>
          <w:rFonts w:hint="default" w:ascii="Times New Roman" w:hAnsi="Times New Roman" w:eastAsia="仿宋" w:cs="Times New Roman"/>
          <w:sz w:val="30"/>
          <w:szCs w:val="30"/>
        </w:rPr>
        <w:t>元。处置房屋建筑物0.00平方米，账面原值0.0</w:t>
      </w:r>
      <w:r>
        <w:rPr>
          <w:rFonts w:hint="eastAsia" w:ascii="Times New Roman" w:hAnsi="Times New Roman" w:eastAsia="仿宋" w:cs="Times New Roman"/>
          <w:sz w:val="30"/>
          <w:szCs w:val="30"/>
          <w:lang w:val="en-US" w:eastAsia="zh-CN"/>
        </w:rPr>
        <w:t>0</w:t>
      </w:r>
      <w:r>
        <w:rPr>
          <w:rFonts w:hint="default" w:ascii="Times New Roman" w:hAnsi="Times New Roman" w:eastAsia="仿宋" w:cs="Times New Roman"/>
          <w:sz w:val="30"/>
          <w:szCs w:val="30"/>
        </w:rPr>
        <w:t>元；处置车辆</w:t>
      </w:r>
      <w:r>
        <w:rPr>
          <w:rFonts w:hint="eastAsia" w:ascii="Times New Roman" w:hAnsi="Times New Roman" w:eastAsia="仿宋" w:cs="Times New Roman"/>
          <w:sz w:val="30"/>
          <w:szCs w:val="30"/>
          <w:lang w:val="en-US" w:eastAsia="zh-CN"/>
        </w:rPr>
        <w:t>0</w:t>
      </w:r>
      <w:r>
        <w:rPr>
          <w:rFonts w:hint="default" w:ascii="Times New Roman" w:hAnsi="Times New Roman" w:eastAsia="仿宋" w:cs="Times New Roman"/>
          <w:sz w:val="30"/>
          <w:szCs w:val="30"/>
        </w:rPr>
        <w:t>辆，账面原值0.00元；报废报损资产</w:t>
      </w:r>
      <w:r>
        <w:rPr>
          <w:rFonts w:hint="eastAsia" w:ascii="Times New Roman" w:hAnsi="Times New Roman" w:eastAsia="仿宋" w:cs="Times New Roman"/>
          <w:sz w:val="30"/>
          <w:szCs w:val="30"/>
          <w:lang w:val="en-US" w:eastAsia="zh-CN"/>
        </w:rPr>
        <w:t>0</w:t>
      </w:r>
      <w:r>
        <w:rPr>
          <w:rFonts w:hint="default" w:ascii="Times New Roman" w:hAnsi="Times New Roman" w:eastAsia="仿宋" w:cs="Times New Roman"/>
          <w:sz w:val="30"/>
          <w:szCs w:val="30"/>
        </w:rPr>
        <w:t>项，账面原值</w:t>
      </w:r>
      <w:r>
        <w:rPr>
          <w:rFonts w:hint="eastAsia" w:ascii="Times New Roman" w:hAnsi="Times New Roman" w:eastAsia="仿宋" w:cs="Times New Roman"/>
          <w:sz w:val="30"/>
          <w:szCs w:val="30"/>
          <w:lang w:val="en-US" w:eastAsia="zh-CN"/>
        </w:rPr>
        <w:t>0.00</w:t>
      </w:r>
      <w:r>
        <w:rPr>
          <w:rFonts w:hint="default" w:ascii="Times New Roman" w:hAnsi="Times New Roman" w:eastAsia="仿宋" w:cs="Times New Roman"/>
          <w:sz w:val="30"/>
          <w:szCs w:val="30"/>
        </w:rPr>
        <w:t>元，实现资产处置收入0.00元；出租房屋0.00平方米，账面原值0.00元，实现资产使用收入0.00元。</w:t>
      </w:r>
      <w:r>
        <w:rPr>
          <w:rFonts w:hint="default" w:ascii="Times New Roman" w:hAnsi="Times New Roman" w:eastAsia="方正仿宋" w:cs="Times New Roman"/>
          <w:sz w:val="30"/>
          <w:szCs w:val="30"/>
        </w:rPr>
        <w:t>（国有资产使用情况表详见附表）</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三、政府采购支出情况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2023年度，单位政府采购支出总额0.00元，其中：政府采购货物支出0.00元；政府采购工程支出0.00元；政府采购服务支出0.00元。授予中小企业合同金额0.00元，其中：授予小微企业合同金额0.00元。</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四、部门绩效自评情况</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部门绩效自评情况详见附表。</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五、其他重要事项情况说明</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本单位2022年度无其他重要事项情况说明。</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t>六、相关口径说明</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（一）基本支出中人员经费包括工资福利支出和对个人和家庭的补助，公用经费包括商品和服务支出、资本性支出等人员经费以外的支出。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（二）机关运行经费指行政单位和参照公务员法管理的事业单位使用一般公共预算财政拨款安排的基本支出中的公用经费支出。</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三公”经费相关数据是一般公共预算、政府性基金及国有资本经营预算财政拨款支出的相关经费，不含非财政拨款部分。</w:t>
      </w:r>
    </w:p>
    <w:p>
      <w:pPr>
        <w:keepNext w:val="0"/>
        <w:keepLines w:val="0"/>
        <w:pageBreakBefore w:val="0"/>
        <w:kinsoku/>
        <w:wordWrap/>
        <w:overflowPunct/>
        <w:topLinePunct w:val="0"/>
        <w:autoSpaceDE/>
        <w:autoSpaceDN/>
        <w:bidi w:val="0"/>
        <w:adjustRightInd/>
        <w:snapToGrid/>
        <w:spacing w:line="59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四）本文所称财政拨款“三公”经费决算数是指各部门（含下属单位）当年通过本级财政拨款和以前年度财政拨款结转结余资金安排的因公出国（境）费、公务用车购置及运行维护费和公务接待费支出数（包括基本支出和项目支出）。</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第五部分</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名词解释</w:t>
      </w:r>
    </w:p>
    <w:p>
      <w:pPr>
        <w:keepNext w:val="0"/>
        <w:keepLines w:val="0"/>
        <w:pageBreakBefore w:val="0"/>
        <w:kinsoku/>
        <w:wordWrap/>
        <w:overflowPunct/>
        <w:topLinePunct w:val="0"/>
        <w:autoSpaceDE/>
        <w:autoSpaceDN/>
        <w:bidi w:val="0"/>
        <w:adjustRightInd/>
        <w:snapToGrid/>
        <w:spacing w:line="590" w:lineRule="exact"/>
        <w:ind w:firstLine="602"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rPr>
        <w:t>部门决算：</w:t>
      </w:r>
      <w:r>
        <w:rPr>
          <w:rFonts w:hint="default" w:ascii="Times New Roman" w:hAnsi="Times New Roman" w:eastAsia="仿宋" w:cs="Times New Roman"/>
          <w:sz w:val="30"/>
          <w:szCs w:val="30"/>
        </w:rPr>
        <w:t>各部门依据国家有关法律法规规定及其履行职能情况编制，反映部门所有预算收支和结余执行结果及绩效等情况的综合性年度报告，是改进部门预算执行以及编制后续年度部门预算的参考和依据。</w:t>
      </w:r>
    </w:p>
    <w:p>
      <w:pPr>
        <w:keepNext w:val="0"/>
        <w:keepLines w:val="0"/>
        <w:pageBreakBefore w:val="0"/>
        <w:kinsoku/>
        <w:wordWrap/>
        <w:overflowPunct/>
        <w:topLinePunct w:val="0"/>
        <w:autoSpaceDE/>
        <w:autoSpaceDN/>
        <w:bidi w:val="0"/>
        <w:adjustRightInd/>
        <w:snapToGrid/>
        <w:spacing w:line="590" w:lineRule="exact"/>
        <w:ind w:firstLine="602"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b/>
          <w:bCs/>
          <w:sz w:val="30"/>
          <w:szCs w:val="30"/>
        </w:rPr>
        <w:t>政府采购：</w:t>
      </w:r>
      <w:r>
        <w:rPr>
          <w:rFonts w:hint="default" w:ascii="Times New Roman" w:hAnsi="Times New Roman" w:eastAsia="仿宋" w:cs="Times New Roman"/>
          <w:sz w:val="30"/>
          <w:szCs w:val="30"/>
        </w:rPr>
        <w:t>是指各级国家机关、事业单位和团体组织，使用财政性资金采购依法制定的集中采购目录以内的或者采购限额标准以上的货物、工程和服务的行为。</w:t>
      </w:r>
    </w:p>
    <w:p>
      <w:pPr>
        <w:rPr>
          <w:rFonts w:ascii="Arial" w:hAnsi="Arial" w:eastAsia="Arial" w:cs="Arial"/>
          <w:b/>
          <w:sz w:val="36"/>
        </w:rPr>
      </w:pPr>
      <w:r>
        <w:rPr>
          <w:rFonts w:ascii="Arial" w:hAnsi="Arial" w:eastAsia="Arial" w:cs="Arial"/>
          <w:b/>
          <w:sz w:val="36"/>
        </w:rPr>
        <w:t>监督索引号53040300571301111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B1BA8"/>
    <w:multiLevelType w:val="singleLevel"/>
    <w:tmpl w:val="D7AB1B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EC0518"/>
    <w:rsid w:val="07470275"/>
    <w:rsid w:val="07BD5A67"/>
    <w:rsid w:val="07EC0518"/>
    <w:rsid w:val="08631DD0"/>
    <w:rsid w:val="086E3851"/>
    <w:rsid w:val="0937562C"/>
    <w:rsid w:val="094431FD"/>
    <w:rsid w:val="0BAD76DC"/>
    <w:rsid w:val="0BD57E2E"/>
    <w:rsid w:val="0DF41772"/>
    <w:rsid w:val="0FCC7511"/>
    <w:rsid w:val="100E576B"/>
    <w:rsid w:val="114D01EF"/>
    <w:rsid w:val="132E2ABB"/>
    <w:rsid w:val="146F4594"/>
    <w:rsid w:val="176A19F6"/>
    <w:rsid w:val="181E79E3"/>
    <w:rsid w:val="1A96061E"/>
    <w:rsid w:val="1C3A691E"/>
    <w:rsid w:val="25502CBE"/>
    <w:rsid w:val="28BE0636"/>
    <w:rsid w:val="29784198"/>
    <w:rsid w:val="2A9F7EBA"/>
    <w:rsid w:val="2AE74787"/>
    <w:rsid w:val="2C42462B"/>
    <w:rsid w:val="2DC647A7"/>
    <w:rsid w:val="2FAC4461"/>
    <w:rsid w:val="309148BA"/>
    <w:rsid w:val="30BB38FE"/>
    <w:rsid w:val="31B012F4"/>
    <w:rsid w:val="32571579"/>
    <w:rsid w:val="33371696"/>
    <w:rsid w:val="33AA3BD3"/>
    <w:rsid w:val="34932218"/>
    <w:rsid w:val="3A7D4A7A"/>
    <w:rsid w:val="3B240E97"/>
    <w:rsid w:val="3BAA0D70"/>
    <w:rsid w:val="44252502"/>
    <w:rsid w:val="4A4B6D70"/>
    <w:rsid w:val="4FF108B5"/>
    <w:rsid w:val="553A5503"/>
    <w:rsid w:val="563C00B7"/>
    <w:rsid w:val="56921A85"/>
    <w:rsid w:val="5A3D233E"/>
    <w:rsid w:val="5BCC4E29"/>
    <w:rsid w:val="604A5C07"/>
    <w:rsid w:val="612A0AF8"/>
    <w:rsid w:val="63962AE5"/>
    <w:rsid w:val="63B60A62"/>
    <w:rsid w:val="649E55FA"/>
    <w:rsid w:val="65123962"/>
    <w:rsid w:val="655C5C26"/>
    <w:rsid w:val="672E70E3"/>
    <w:rsid w:val="6BBF6F53"/>
    <w:rsid w:val="729A5612"/>
    <w:rsid w:val="73C62B81"/>
    <w:rsid w:val="73E84AF8"/>
    <w:rsid w:val="760B34D5"/>
    <w:rsid w:val="787F7305"/>
    <w:rsid w:val="7A4305CE"/>
    <w:rsid w:val="7CD82EFA"/>
    <w:rsid w:val="7E21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_MsoNormal"/>
    <w:basedOn w:val="1"/>
    <w:qFormat/>
    <w:uiPriority w:val="0"/>
    <w:pPr>
      <w:jc w:val="left"/>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65</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2024-09-18T06:54:00Z</dcterms:created>
  <dc:creator>Administrator</dc:creator>
  <cp:lastModifiedBy>Administrator</cp:lastModifiedBy>
  <dcterms:modified xsi:type="dcterms:W3CDTF">2024-11-05T07:13:13Z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5B820C71B7DA4DFC842CFDA4DE04185D</vt:lpwstr>
  </property>
  <property fmtid="{D5CDD505-2E9C-101B-9397-08002B2CF9AE}" pid="3" name="KSOProductBuildVer">
    <vt:lpwstr>2052-11.8.2.12089</vt:lpwstr>
  </property>
</Properties>
</file>