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EC4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Style w:val="5"/>
          <w:rFonts w:hint="default" w:ascii="Times New Roman" w:hAnsi="Times New Roman" w:eastAsia="微软雅黑" w:cs="Times New Roman"/>
          <w:i w:val="0"/>
          <w:iCs w:val="0"/>
          <w:caps w:val="0"/>
          <w:color w:val="333333"/>
          <w:spacing w:val="0"/>
          <w:sz w:val="36"/>
          <w:szCs w:val="36"/>
          <w:shd w:val="clear" w:fill="FFFFFF"/>
        </w:rPr>
        <w:t>监督索引号53040300571701000</w:t>
      </w:r>
    </w:p>
    <w:p w14:paraId="179A7F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小标宋简体" w:cs="Times New Roman"/>
          <w:i w:val="0"/>
          <w:iCs w:val="0"/>
          <w:caps w:val="0"/>
          <w:color w:val="333333"/>
          <w:spacing w:val="0"/>
          <w:sz w:val="36"/>
          <w:szCs w:val="36"/>
          <w:shd w:val="clear" w:fill="FFFFFF"/>
        </w:rPr>
        <w:t>中国共产党玉溪市江川区委员会党校</w:t>
      </w:r>
    </w:p>
    <w:p w14:paraId="75F58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2023</w:t>
      </w:r>
      <w:r>
        <w:rPr>
          <w:rFonts w:hint="default" w:ascii="Times New Roman" w:hAnsi="Times New Roman" w:eastAsia="方正小标宋简体" w:cs="Times New Roman"/>
          <w:i w:val="0"/>
          <w:iCs w:val="0"/>
          <w:caps w:val="0"/>
          <w:color w:val="333333"/>
          <w:spacing w:val="0"/>
          <w:sz w:val="36"/>
          <w:szCs w:val="36"/>
          <w:shd w:val="clear" w:fill="FFFFFF"/>
        </w:rPr>
        <w:t>年度部门决算</w:t>
      </w:r>
    </w:p>
    <w:p w14:paraId="651592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14:paraId="294EA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6"/>
          <w:szCs w:val="36"/>
          <w:shd w:val="clear" w:fill="FFFFFF"/>
        </w:rPr>
        <w:t>目录</w:t>
      </w:r>
    </w:p>
    <w:p w14:paraId="41798B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部门概况</w:t>
      </w:r>
    </w:p>
    <w:p w14:paraId="4DCAB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一、主要职能</w:t>
      </w:r>
    </w:p>
    <w:p w14:paraId="3B3CB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二、部门基本情况</w:t>
      </w:r>
    </w:p>
    <w:p w14:paraId="6E2D3E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default" w:ascii="Times New Roman" w:hAnsi="Times New Roman" w:eastAsia="黑体" w:cs="Times New Roman"/>
          <w:i w:val="0"/>
          <w:iCs w:val="0"/>
          <w:caps w:val="0"/>
          <w:color w:val="333333"/>
          <w:spacing w:val="0"/>
          <w:sz w:val="30"/>
          <w:szCs w:val="30"/>
          <w:shd w:val="clear" w:fill="FFFFFF"/>
        </w:rPr>
        <w:t>年度部门决算表</w:t>
      </w:r>
    </w:p>
    <w:p w14:paraId="7402F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一、收入支出决算表</w:t>
      </w:r>
    </w:p>
    <w:p w14:paraId="6DDD10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二、收入决算表</w:t>
      </w:r>
    </w:p>
    <w:p w14:paraId="22C8F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三、支出决算表</w:t>
      </w:r>
    </w:p>
    <w:p w14:paraId="619E8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四、财政拨款收入支出决算总表</w:t>
      </w:r>
    </w:p>
    <w:p w14:paraId="5113D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五、一般公共预算财政拨款收入支出决算表</w:t>
      </w:r>
    </w:p>
    <w:p w14:paraId="5C663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六、一般公共预算财政拨款基本支出决算表</w:t>
      </w:r>
    </w:p>
    <w:p w14:paraId="5A354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七、一般公共预算财政拨款项目支出决算表</w:t>
      </w:r>
    </w:p>
    <w:p w14:paraId="154394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八、政府性基金预算财政拨款收入支出决算表</w:t>
      </w:r>
    </w:p>
    <w:p w14:paraId="6FB88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九、国有资本经营预算财政拨款收入支出决算表</w:t>
      </w:r>
    </w:p>
    <w:p w14:paraId="5B0CB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经费、行政参公单位机关运行经费情况表</w:t>
      </w:r>
    </w:p>
    <w:p w14:paraId="5241BA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经费情况表</w:t>
      </w:r>
    </w:p>
    <w:p w14:paraId="67259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default" w:ascii="Times New Roman" w:hAnsi="Times New Roman" w:eastAsia="黑体" w:cs="Times New Roman"/>
          <w:i w:val="0"/>
          <w:iCs w:val="0"/>
          <w:caps w:val="0"/>
          <w:color w:val="333333"/>
          <w:spacing w:val="0"/>
          <w:sz w:val="30"/>
          <w:szCs w:val="30"/>
          <w:shd w:val="clear" w:fill="FFFFFF"/>
        </w:rPr>
      </w:pPr>
      <w:r>
        <w:rPr>
          <w:rFonts w:hint="default" w:ascii="Times New Roman" w:hAnsi="Times New Roman" w:eastAsia="黑体" w:cs="Times New Roman"/>
          <w:i w:val="0"/>
          <w:iCs w:val="0"/>
          <w:caps w:val="0"/>
          <w:color w:val="333333"/>
          <w:spacing w:val="0"/>
          <w:sz w:val="30"/>
          <w:szCs w:val="30"/>
          <w:shd w:val="clear" w:fill="FFFFFF"/>
        </w:rPr>
        <w:t>第三部分  2023年度部门决算情况说明</w:t>
      </w:r>
    </w:p>
    <w:p w14:paraId="33348F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12A37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一、收入决算情况说明</w:t>
      </w:r>
    </w:p>
    <w:p w14:paraId="3BDC4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二、支出决算情况说明</w:t>
      </w:r>
    </w:p>
    <w:p w14:paraId="24DD7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三、一般公共预算财政拨款支出决算情况说明</w:t>
      </w:r>
    </w:p>
    <w:p w14:paraId="148D9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经费支出决算情况说明</w:t>
      </w:r>
    </w:p>
    <w:p w14:paraId="38311C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其他重要事项及相关口径情况说明</w:t>
      </w:r>
    </w:p>
    <w:p w14:paraId="66254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一、机关运行经费支出情况</w:t>
      </w:r>
    </w:p>
    <w:p w14:paraId="2DB39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二、国有资产占用情况</w:t>
      </w:r>
    </w:p>
    <w:p w14:paraId="3DC27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三、政府采购支出情况</w:t>
      </w:r>
    </w:p>
    <w:p w14:paraId="0439F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四、部门绩效自评情况</w:t>
      </w:r>
    </w:p>
    <w:p w14:paraId="08E5B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五、其他重要事项情况说明</w:t>
      </w:r>
    </w:p>
    <w:p w14:paraId="5DD51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六、相关口径说明</w:t>
      </w:r>
    </w:p>
    <w:p w14:paraId="36926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名词解释</w:t>
      </w:r>
    </w:p>
    <w:p w14:paraId="194D4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20D82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部门概况</w:t>
      </w:r>
    </w:p>
    <w:p w14:paraId="63F61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一、主要职能</w:t>
      </w:r>
    </w:p>
    <w:p w14:paraId="443AD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（一）主要职能</w:t>
      </w:r>
    </w:p>
    <w:p w14:paraId="6FC96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中国共产党玉溪市江川区委员会党校是区委、区政府培养党的理论队伍，学习、研究和宣传马克思列宁主义、毛泽东思想、邓小平理论、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三个代表</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重要思想、科学发展观、习近平新时代中国特色社会主义思想的阵地，承担着为我区基层党员干部补钙壮骨、立根固本的重要任务。</w:t>
      </w:r>
    </w:p>
    <w:p w14:paraId="2374F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楷体" w:cs="Times New Roman"/>
          <w:i w:val="0"/>
          <w:iCs w:val="0"/>
          <w:caps w:val="0"/>
          <w:color w:val="333333"/>
          <w:spacing w:val="0"/>
          <w:sz w:val="30"/>
          <w:szCs w:val="30"/>
          <w:shd w:val="clear" w:fill="FFFFFF"/>
        </w:rPr>
        <w:t>年度重点工作任务概述</w:t>
      </w:r>
    </w:p>
    <w:p w14:paraId="260B3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培训轮训全区副科级及以下党员领导干及其后备干部、党务干部、理论干部、村级领导干部、妇女干部；</w:t>
      </w:r>
    </w:p>
    <w:p w14:paraId="720DA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对公务员进行任职、竞职培训；</w:t>
      </w:r>
    </w:p>
    <w:p w14:paraId="01187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对专业技术人员进行政策法规及职业道德等方面的培训、轮训；</w:t>
      </w:r>
    </w:p>
    <w:p w14:paraId="442FF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对全区民主党派人士、民族界人士、无党派知名人士等进行党的路线方针政策、党的统一战线政策、党的民族政策等培训、轮训；</w:t>
      </w:r>
    </w:p>
    <w:p w14:paraId="11BBC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举办党员和入党积极分子培训；</w:t>
      </w:r>
    </w:p>
    <w:p w14:paraId="11C5D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承办区委、区政府举办的专题研讨班；</w:t>
      </w:r>
    </w:p>
    <w:p w14:paraId="37937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学习、研究和宣传马列主义、毛泽东思想、中国特色社会主义理论体系和党的路线方针政策，各级党委重大决策和决定；</w:t>
      </w:r>
    </w:p>
    <w:p w14:paraId="7DB87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指导全区乡镇（街道）党校业务工作；</w:t>
      </w:r>
    </w:p>
    <w:p w14:paraId="49C64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完成区委区政府及上级党校交办的其他工作任务。</w:t>
      </w:r>
    </w:p>
    <w:p w14:paraId="46C27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二、部门基本情况</w:t>
      </w:r>
    </w:p>
    <w:p w14:paraId="37575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（一）机构设置情况</w:t>
      </w:r>
    </w:p>
    <w:p w14:paraId="352EA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我部门共设置</w:t>
      </w: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个内设机构，包括：办公室、教务教研股、培训股、后勤股。所属单位</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个。</w:t>
      </w:r>
    </w:p>
    <w:p w14:paraId="0A9FB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（二）决算单位构成</w:t>
      </w:r>
    </w:p>
    <w:p w14:paraId="5A536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纳入中国共产党玉溪市江川区委员会党校</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年度部门决算编报的单位共</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个。其中：行政单位</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个，参照公务员法管理的事业单位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个，其他事业单位</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个。即：中国共产党玉溪市江川区委员会党校。</w:t>
      </w:r>
    </w:p>
    <w:p w14:paraId="5D004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（三）部门人员和车辆的编制及实有情况</w:t>
      </w:r>
    </w:p>
    <w:p w14:paraId="3A6BE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10</w:t>
      </w:r>
      <w:r>
        <w:rPr>
          <w:rFonts w:hint="default" w:ascii="Times New Roman" w:hAnsi="Times New Roman" w:eastAsia="仿宋" w:cs="Times New Roman"/>
          <w:i w:val="0"/>
          <w:iCs w:val="0"/>
          <w:caps w:val="0"/>
          <w:color w:val="333333"/>
          <w:spacing w:val="0"/>
          <w:sz w:val="30"/>
          <w:szCs w:val="30"/>
          <w:shd w:val="clear" w:fill="FFFFFF"/>
        </w:rPr>
        <w:t>人。</w:t>
      </w:r>
    </w:p>
    <w:p w14:paraId="2A9BB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人）。</w:t>
      </w:r>
    </w:p>
    <w:p w14:paraId="17FFA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人。</w:t>
      </w:r>
    </w:p>
    <w:p w14:paraId="2D9C3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w:t>
      </w:r>
    </w:p>
    <w:p w14:paraId="226AE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default" w:ascii="Times New Roman" w:hAnsi="Times New Roman" w:eastAsia="黑体" w:cs="Times New Roman"/>
          <w:i w:val="0"/>
          <w:iCs w:val="0"/>
          <w:caps w:val="0"/>
          <w:color w:val="333333"/>
          <w:spacing w:val="0"/>
          <w:sz w:val="31"/>
          <w:szCs w:val="31"/>
          <w:shd w:val="clear" w:fill="FFFFFF"/>
        </w:rPr>
        <w:t>年度部门决算表</w:t>
      </w:r>
    </w:p>
    <w:p w14:paraId="7441E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555"/>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（详见附件）</w:t>
      </w:r>
    </w:p>
    <w:p w14:paraId="6E9786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中国共产党玉溪市江川区委员会党校没有政府性基金预算财政拨款收入，也没有使用政府性基金预算财政拨款安排的支出，故《政府性基金预算财政拨款收入支出决算表》无数据；</w:t>
      </w:r>
      <w:r>
        <w:rPr>
          <w:rFonts w:hint="default" w:ascii="Times New Roman" w:hAnsi="Times New Roman" w:eastAsia="微软雅黑" w:cs="Times New Roman"/>
          <w:i w:val="0"/>
          <w:iCs w:val="0"/>
          <w:caps w:val="0"/>
          <w:color w:val="333333"/>
          <w:spacing w:val="0"/>
          <w:sz w:val="30"/>
          <w:szCs w:val="30"/>
          <w:shd w:val="clear" w:fill="FFFFFF"/>
        </w:rPr>
        <w:t>  </w:t>
      </w:r>
    </w:p>
    <w:p w14:paraId="661C0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中国共产党玉溪市江川区委员会党校没有国有资本经营收入，也没有使用国有资本经营安排的支出，故《国有资本经营预算财政拨款收入支出决算表》无数据。</w:t>
      </w:r>
    </w:p>
    <w:p w14:paraId="57F17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14:paraId="1EA88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default" w:ascii="Times New Roman" w:hAnsi="Times New Roman" w:eastAsia="黑体" w:cs="Times New Roman"/>
          <w:i w:val="0"/>
          <w:iCs w:val="0"/>
          <w:caps w:val="0"/>
          <w:color w:val="333333"/>
          <w:spacing w:val="0"/>
          <w:sz w:val="31"/>
          <w:szCs w:val="31"/>
          <w:shd w:val="clear" w:fill="FFFFFF"/>
        </w:rPr>
        <w:t>年度部门决算情况说明</w:t>
      </w:r>
    </w:p>
    <w:p w14:paraId="0EE64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一、收入决算情况说明</w:t>
      </w:r>
    </w:p>
    <w:p w14:paraId="461A5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2,945,973.56</w:t>
      </w:r>
      <w:r>
        <w:rPr>
          <w:rFonts w:hint="default" w:ascii="Times New Roman" w:hAnsi="Times New Roman" w:eastAsia="仿宋" w:cs="Times New Roman"/>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2,940,973.56</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99.83%</w:t>
      </w:r>
      <w:r>
        <w:rPr>
          <w:rFonts w:hint="default" w:ascii="Times New Roman" w:hAnsi="Times New Roman" w:eastAsia="仿宋" w:cs="Times New Roman"/>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元（含教育收费</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5,000.00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0.17%</w:t>
      </w:r>
      <w:r>
        <w:rPr>
          <w:rFonts w:hint="default" w:ascii="Times New Roman" w:hAnsi="Times New Roman" w:eastAsia="仿宋" w:cs="Times New Roman"/>
          <w:i w:val="0"/>
          <w:iCs w:val="0"/>
          <w:caps w:val="0"/>
          <w:color w:val="333333"/>
          <w:spacing w:val="0"/>
          <w:sz w:val="30"/>
          <w:szCs w:val="30"/>
          <w:shd w:val="clear" w:fill="FFFFFF"/>
        </w:rPr>
        <w:t>。与上年相比，收入合计减少</w:t>
      </w:r>
      <w:r>
        <w:rPr>
          <w:rFonts w:hint="default" w:ascii="Times New Roman" w:hAnsi="Times New Roman" w:eastAsia="微软雅黑" w:cs="Times New Roman"/>
          <w:i w:val="0"/>
          <w:iCs w:val="0"/>
          <w:caps w:val="0"/>
          <w:color w:val="333333"/>
          <w:spacing w:val="0"/>
          <w:sz w:val="30"/>
          <w:szCs w:val="30"/>
          <w:shd w:val="clear" w:fill="FFFFFF"/>
        </w:rPr>
        <w:t>6,626,806.87</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69.23%</w:t>
      </w:r>
      <w:r>
        <w:rPr>
          <w:rFonts w:hint="default" w:ascii="Times New Roman" w:hAnsi="Times New Roman" w:eastAsia="仿宋" w:cs="Times New Roman"/>
          <w:i w:val="0"/>
          <w:iCs w:val="0"/>
          <w:caps w:val="0"/>
          <w:color w:val="333333"/>
          <w:spacing w:val="0"/>
          <w:sz w:val="30"/>
          <w:szCs w:val="30"/>
          <w:shd w:val="clear" w:fill="FFFFFF"/>
        </w:rPr>
        <w:t>。其中：财政拨款收入减少</w:t>
      </w:r>
      <w:r>
        <w:rPr>
          <w:rFonts w:hint="default" w:ascii="Times New Roman" w:hAnsi="Times New Roman" w:eastAsia="微软雅黑" w:cs="Times New Roman"/>
          <w:i w:val="0"/>
          <w:iCs w:val="0"/>
          <w:caps w:val="0"/>
          <w:color w:val="333333"/>
          <w:spacing w:val="0"/>
          <w:sz w:val="30"/>
          <w:szCs w:val="30"/>
          <w:shd w:val="clear" w:fill="FFFFFF"/>
        </w:rPr>
        <w:t>6,629,306.87</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69.27%</w:t>
      </w:r>
      <w:r>
        <w:rPr>
          <w:rFonts w:hint="default" w:ascii="Times New Roman" w:hAnsi="Times New Roman" w:eastAsia="仿宋" w:cs="Times New Roman"/>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；其他收入增加</w:t>
      </w:r>
      <w:r>
        <w:rPr>
          <w:rFonts w:hint="default" w:ascii="Times New Roman" w:hAnsi="Times New Roman" w:eastAsia="微软雅黑" w:cs="Times New Roman"/>
          <w:i w:val="0"/>
          <w:iCs w:val="0"/>
          <w:caps w:val="0"/>
          <w:color w:val="333333"/>
          <w:spacing w:val="0"/>
          <w:sz w:val="30"/>
          <w:szCs w:val="30"/>
          <w:shd w:val="clear" w:fill="FFFFFF"/>
        </w:rPr>
        <w:t>2,500.00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100.00%</w:t>
      </w:r>
      <w:r>
        <w:rPr>
          <w:rFonts w:hint="default" w:ascii="Times New Roman" w:hAnsi="Times New Roman" w:eastAsia="仿宋" w:cs="Times New Roman"/>
          <w:i w:val="0"/>
          <w:iCs w:val="0"/>
          <w:caps w:val="0"/>
          <w:color w:val="333333"/>
          <w:spacing w:val="0"/>
          <w:sz w:val="30"/>
          <w:szCs w:val="30"/>
          <w:shd w:val="clear" w:fill="FFFFFF"/>
        </w:rPr>
        <w:t>。收入减少的主要原因是财政紧张，项目预算减少。</w:t>
      </w:r>
    </w:p>
    <w:p w14:paraId="02947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二、</w:t>
      </w:r>
      <w:r>
        <w:rPr>
          <w:rFonts w:hint="default" w:ascii="Times New Roman" w:hAnsi="Times New Roman" w:eastAsia="黑体" w:cs="Times New Roman"/>
          <w:i w:val="0"/>
          <w:iCs w:val="0"/>
          <w:caps w:val="0"/>
          <w:color w:val="333333"/>
          <w:spacing w:val="0"/>
          <w:sz w:val="30"/>
          <w:szCs w:val="30"/>
          <w:shd w:val="clear" w:fill="FFFFFF"/>
        </w:rPr>
        <w:t>支出决算情况说明</w:t>
      </w:r>
    </w:p>
    <w:p w14:paraId="0F90AC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00" w:firstLineChars="2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2,948,222.56</w:t>
      </w:r>
      <w:r>
        <w:rPr>
          <w:rFonts w:hint="default" w:ascii="Times New Roman" w:hAnsi="Times New Roman" w:eastAsia="仿宋" w:cs="Times New Roman"/>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2,779,626.50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94.28%</w:t>
      </w:r>
      <w:r>
        <w:rPr>
          <w:rFonts w:hint="default" w:ascii="Times New Roman" w:hAnsi="Times New Roman" w:eastAsia="仿宋" w:cs="Times New Roman"/>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168,596.06</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5.72%</w:t>
      </w:r>
      <w:r>
        <w:rPr>
          <w:rFonts w:hint="default" w:ascii="Times New Roman" w:hAnsi="Times New Roman" w:eastAsia="仿宋" w:cs="Times New Roman"/>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％。与上年相比，支出合计减少</w:t>
      </w:r>
      <w:r>
        <w:rPr>
          <w:rFonts w:hint="default" w:ascii="Times New Roman" w:hAnsi="Times New Roman" w:eastAsia="微软雅黑" w:cs="Times New Roman"/>
          <w:i w:val="0"/>
          <w:iCs w:val="0"/>
          <w:caps w:val="0"/>
          <w:color w:val="333333"/>
          <w:spacing w:val="0"/>
          <w:sz w:val="30"/>
          <w:szCs w:val="30"/>
          <w:shd w:val="clear" w:fill="FFFFFF"/>
        </w:rPr>
        <w:t>6,765,505.70</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69.65%</w:t>
      </w:r>
      <w:r>
        <w:rPr>
          <w:rFonts w:hint="default" w:ascii="Times New Roman" w:hAnsi="Times New Roman" w:eastAsia="仿宋" w:cs="Times New Roman"/>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198,271.71</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7.68%</w:t>
      </w:r>
      <w:r>
        <w:rPr>
          <w:rFonts w:hint="default" w:ascii="Times New Roman" w:hAnsi="Times New Roman" w:eastAsia="仿宋" w:cs="Times New Roman"/>
          <w:i w:val="0"/>
          <w:iCs w:val="0"/>
          <w:caps w:val="0"/>
          <w:color w:val="333333"/>
          <w:spacing w:val="0"/>
          <w:sz w:val="30"/>
          <w:szCs w:val="30"/>
          <w:shd w:val="clear" w:fill="FFFFFF"/>
        </w:rPr>
        <w:t>；项目支出减少</w:t>
      </w:r>
      <w:r>
        <w:rPr>
          <w:rFonts w:hint="default" w:ascii="Times New Roman" w:hAnsi="Times New Roman" w:eastAsia="微软雅黑" w:cs="Times New Roman"/>
          <w:i w:val="0"/>
          <w:iCs w:val="0"/>
          <w:caps w:val="0"/>
          <w:color w:val="333333"/>
          <w:spacing w:val="0"/>
          <w:sz w:val="30"/>
          <w:szCs w:val="30"/>
          <w:shd w:val="clear" w:fill="FFFFFF"/>
        </w:rPr>
        <w:t>6,963,777.41</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97.64%</w:t>
      </w:r>
      <w:r>
        <w:rPr>
          <w:rFonts w:hint="default" w:ascii="Times New Roman" w:hAnsi="Times New Roman" w:eastAsia="仿宋" w:cs="Times New Roman"/>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。支出减少的主要原因是财政紧张，预算有限。</w:t>
      </w:r>
    </w:p>
    <w:p w14:paraId="7840A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（一）基本支出情况</w:t>
      </w:r>
    </w:p>
    <w:p w14:paraId="299AD2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年度用于保障中国共产党玉溪市江川区委员会党校机关、下属事业单位等机构正常运转的日常支出</w:t>
      </w:r>
      <w:r>
        <w:rPr>
          <w:rFonts w:hint="default" w:ascii="Times New Roman" w:hAnsi="Times New Roman" w:eastAsia="微软雅黑" w:cs="Times New Roman"/>
          <w:i w:val="0"/>
          <w:iCs w:val="0"/>
          <w:caps w:val="0"/>
          <w:color w:val="333333"/>
          <w:spacing w:val="0"/>
          <w:sz w:val="30"/>
          <w:szCs w:val="30"/>
          <w:shd w:val="clear" w:fill="FFFFFF"/>
        </w:rPr>
        <w:t>2,779,626.50</w:t>
      </w:r>
      <w:r>
        <w:rPr>
          <w:rFonts w:hint="default" w:ascii="Times New Roman" w:hAnsi="Times New Roman" w:eastAsia="仿宋" w:cs="Times New Roman"/>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2,651,408.62</w:t>
      </w:r>
      <w:r>
        <w:rPr>
          <w:rFonts w:hint="default" w:ascii="Times New Roman" w:hAnsi="Times New Roman" w:eastAsia="仿宋" w:cs="Times New Roman"/>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95.39</w:t>
      </w:r>
      <w:r>
        <w:rPr>
          <w:rFonts w:hint="default" w:ascii="Times New Roman" w:hAnsi="Times New Roman" w:eastAsia="仿宋" w:cs="Times New Roman"/>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128,217.88</w:t>
      </w:r>
      <w:r>
        <w:rPr>
          <w:rFonts w:hint="default" w:ascii="Times New Roman" w:hAnsi="Times New Roman" w:eastAsia="仿宋" w:cs="Times New Roman"/>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4.61</w:t>
      </w:r>
      <w:r>
        <w:rPr>
          <w:rFonts w:hint="default" w:ascii="Times New Roman" w:hAnsi="Times New Roman" w:eastAsia="仿宋" w:cs="Times New Roman"/>
          <w:i w:val="0"/>
          <w:iCs w:val="0"/>
          <w:caps w:val="0"/>
          <w:color w:val="333333"/>
          <w:spacing w:val="0"/>
          <w:sz w:val="30"/>
          <w:szCs w:val="30"/>
          <w:shd w:val="clear" w:fill="FFFFFF"/>
        </w:rPr>
        <w:t>％。</w:t>
      </w:r>
    </w:p>
    <w:p w14:paraId="660AC8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（二）项目支出情况</w:t>
      </w:r>
    </w:p>
    <w:p w14:paraId="46166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年度用于保障中国共产党玉溪市江川区委员会党校机构、下属事业单位等机构为完成特定的行政工作任务或事业发展目标，用于专项业务工作的经费支出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168,596.06</w:t>
      </w:r>
      <w:r>
        <w:rPr>
          <w:rFonts w:hint="default" w:ascii="Times New Roman" w:hAnsi="Times New Roman" w:eastAsia="仿宋" w:cs="Times New Roman"/>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元。专项业务工作的经费支出主要用于：</w:t>
      </w:r>
    </w:p>
    <w:p w14:paraId="1EAED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方正仿宋" w:cs="Times New Roman"/>
          <w:i w:val="0"/>
          <w:iCs w:val="0"/>
          <w:caps w:val="0"/>
          <w:color w:val="333333"/>
          <w:spacing w:val="0"/>
          <w:sz w:val="30"/>
          <w:szCs w:val="30"/>
          <w:shd w:val="clear" w:fill="FFFFFF"/>
        </w:rPr>
        <w:t>开展教学科研，使用</w:t>
      </w:r>
      <w:r>
        <w:rPr>
          <w:rFonts w:hint="default" w:ascii="Times New Roman" w:hAnsi="Times New Roman" w:eastAsia="微软雅黑" w:cs="Times New Roman"/>
          <w:i w:val="0"/>
          <w:iCs w:val="0"/>
          <w:caps w:val="0"/>
          <w:color w:val="333333"/>
          <w:spacing w:val="0"/>
          <w:sz w:val="30"/>
          <w:szCs w:val="30"/>
          <w:shd w:val="clear" w:fill="FFFFFF"/>
        </w:rPr>
        <w:t>20,665.10</w:t>
      </w:r>
      <w:r>
        <w:rPr>
          <w:rFonts w:hint="default" w:ascii="Times New Roman" w:hAnsi="Times New Roman" w:eastAsia="方正仿宋" w:cs="Times New Roman"/>
          <w:i w:val="0"/>
          <w:iCs w:val="0"/>
          <w:caps w:val="0"/>
          <w:color w:val="333333"/>
          <w:spacing w:val="0"/>
          <w:sz w:val="30"/>
          <w:szCs w:val="30"/>
          <w:shd w:val="clear" w:fill="FFFFFF"/>
        </w:rPr>
        <w:t>元，主要用于调研、培训等；</w:t>
      </w:r>
    </w:p>
    <w:p w14:paraId="62313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方正仿宋" w:cs="Times New Roman"/>
          <w:i w:val="0"/>
          <w:iCs w:val="0"/>
          <w:caps w:val="0"/>
          <w:color w:val="333333"/>
          <w:spacing w:val="0"/>
          <w:sz w:val="30"/>
          <w:szCs w:val="30"/>
          <w:shd w:val="clear" w:fill="FFFFFF"/>
        </w:rPr>
        <w:t>开展党校搬迁建设项目，使用</w:t>
      </w:r>
      <w:r>
        <w:rPr>
          <w:rFonts w:hint="default" w:ascii="Times New Roman" w:hAnsi="Times New Roman" w:eastAsia="微软雅黑" w:cs="Times New Roman"/>
          <w:i w:val="0"/>
          <w:iCs w:val="0"/>
          <w:caps w:val="0"/>
          <w:color w:val="333333"/>
          <w:spacing w:val="0"/>
          <w:sz w:val="30"/>
          <w:szCs w:val="30"/>
          <w:shd w:val="clear" w:fill="FFFFFF"/>
        </w:rPr>
        <w:t>43,535.96</w:t>
      </w:r>
      <w:r>
        <w:rPr>
          <w:rFonts w:hint="default" w:ascii="Times New Roman" w:hAnsi="Times New Roman" w:eastAsia="方正仿宋" w:cs="Times New Roman"/>
          <w:i w:val="0"/>
          <w:iCs w:val="0"/>
          <w:caps w:val="0"/>
          <w:color w:val="333333"/>
          <w:spacing w:val="0"/>
          <w:sz w:val="30"/>
          <w:szCs w:val="30"/>
          <w:shd w:val="clear" w:fill="FFFFFF"/>
        </w:rPr>
        <w:t>元，主要用于项目支出等；</w:t>
      </w:r>
    </w:p>
    <w:p w14:paraId="385DE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方正仿宋" w:cs="Times New Roman"/>
          <w:i w:val="0"/>
          <w:iCs w:val="0"/>
          <w:caps w:val="0"/>
          <w:color w:val="333333"/>
          <w:spacing w:val="0"/>
          <w:sz w:val="30"/>
          <w:szCs w:val="30"/>
          <w:shd w:val="clear" w:fill="FFFFFF"/>
        </w:rPr>
        <w:t>开展党校搬迁建设项目前期工作，使用</w:t>
      </w:r>
      <w:r>
        <w:rPr>
          <w:rFonts w:hint="default" w:ascii="Times New Roman" w:hAnsi="Times New Roman" w:eastAsia="微软雅黑" w:cs="Times New Roman"/>
          <w:i w:val="0"/>
          <w:iCs w:val="0"/>
          <w:caps w:val="0"/>
          <w:color w:val="333333"/>
          <w:spacing w:val="0"/>
          <w:sz w:val="30"/>
          <w:szCs w:val="30"/>
          <w:shd w:val="clear" w:fill="FFFFFF"/>
        </w:rPr>
        <w:t>93,164.00</w:t>
      </w:r>
      <w:r>
        <w:rPr>
          <w:rFonts w:hint="default" w:ascii="Times New Roman" w:hAnsi="Times New Roman" w:eastAsia="方正仿宋" w:cs="Times New Roman"/>
          <w:i w:val="0"/>
          <w:iCs w:val="0"/>
          <w:caps w:val="0"/>
          <w:color w:val="333333"/>
          <w:spacing w:val="0"/>
          <w:sz w:val="30"/>
          <w:szCs w:val="30"/>
          <w:shd w:val="clear" w:fill="FFFFFF"/>
        </w:rPr>
        <w:t>元，主要用于办公费、会议费、项目支出等；</w:t>
      </w:r>
    </w:p>
    <w:p w14:paraId="50EFA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方正仿宋" w:cs="Times New Roman"/>
          <w:i w:val="0"/>
          <w:iCs w:val="0"/>
          <w:caps w:val="0"/>
          <w:color w:val="333333"/>
          <w:spacing w:val="0"/>
          <w:sz w:val="30"/>
          <w:szCs w:val="30"/>
          <w:shd w:val="clear" w:fill="FFFFFF"/>
          <w:lang w:eastAsia="zh-CN"/>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方正仿宋" w:cs="Times New Roman"/>
          <w:i w:val="0"/>
          <w:iCs w:val="0"/>
          <w:caps w:val="0"/>
          <w:color w:val="333333"/>
          <w:spacing w:val="0"/>
          <w:sz w:val="30"/>
          <w:szCs w:val="30"/>
          <w:shd w:val="clear" w:fill="FFFFFF"/>
        </w:rPr>
        <w:t>开展遗属补助工作，使用遗属补助经费</w:t>
      </w:r>
      <w:r>
        <w:rPr>
          <w:rFonts w:hint="default" w:ascii="Times New Roman" w:hAnsi="Times New Roman" w:eastAsia="微软雅黑" w:cs="Times New Roman"/>
          <w:i w:val="0"/>
          <w:iCs w:val="0"/>
          <w:caps w:val="0"/>
          <w:color w:val="333333"/>
          <w:spacing w:val="0"/>
          <w:sz w:val="30"/>
          <w:szCs w:val="30"/>
          <w:shd w:val="clear" w:fill="FFFFFF"/>
        </w:rPr>
        <w:t>9,135.00</w:t>
      </w:r>
      <w:r>
        <w:rPr>
          <w:rFonts w:hint="default" w:ascii="Times New Roman" w:hAnsi="Times New Roman" w:eastAsia="方正仿宋" w:cs="Times New Roman"/>
          <w:i w:val="0"/>
          <w:iCs w:val="0"/>
          <w:caps w:val="0"/>
          <w:color w:val="333333"/>
          <w:spacing w:val="0"/>
          <w:sz w:val="30"/>
          <w:szCs w:val="30"/>
          <w:shd w:val="clear" w:fill="FFFFFF"/>
        </w:rPr>
        <w:t>元，主要发放遗属补助</w:t>
      </w:r>
      <w:r>
        <w:rPr>
          <w:rFonts w:hint="default" w:ascii="Times New Roman" w:hAnsi="Times New Roman" w:eastAsia="方正仿宋" w:cs="Times New Roman"/>
          <w:i w:val="0"/>
          <w:iCs w:val="0"/>
          <w:caps w:val="0"/>
          <w:color w:val="333333"/>
          <w:spacing w:val="0"/>
          <w:sz w:val="30"/>
          <w:szCs w:val="30"/>
          <w:shd w:val="clear" w:fill="FFFFFF"/>
          <w:lang w:eastAsia="zh-CN"/>
        </w:rPr>
        <w:t>；</w:t>
      </w:r>
    </w:p>
    <w:p w14:paraId="2CFEE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方正仿宋" w:cs="Times New Roman"/>
          <w:i w:val="0"/>
          <w:iCs w:val="0"/>
          <w:caps w:val="0"/>
          <w:color w:val="333333"/>
          <w:spacing w:val="0"/>
          <w:sz w:val="30"/>
          <w:szCs w:val="30"/>
          <w:shd w:val="clear" w:fill="FFFFFF"/>
          <w:lang w:val="en-US" w:eastAsia="zh-CN"/>
        </w:rPr>
      </w:pPr>
      <w:r>
        <w:rPr>
          <w:rFonts w:hint="default" w:ascii="Times New Roman" w:hAnsi="Times New Roman" w:eastAsia="微软雅黑" w:cs="Times New Roman"/>
          <w:i w:val="0"/>
          <w:iCs w:val="0"/>
          <w:caps w:val="0"/>
          <w:color w:val="333333"/>
          <w:spacing w:val="0"/>
          <w:sz w:val="30"/>
          <w:szCs w:val="30"/>
          <w:shd w:val="clear" w:fill="FFFFFF"/>
          <w:lang w:val="en-US" w:eastAsia="zh-CN"/>
        </w:rPr>
        <w:t>5.</w:t>
      </w:r>
      <w:r>
        <w:rPr>
          <w:rFonts w:hint="default" w:ascii="Times New Roman" w:hAnsi="Times New Roman" w:eastAsia="方正仿宋" w:cs="Times New Roman"/>
          <w:i w:val="0"/>
          <w:iCs w:val="0"/>
          <w:caps w:val="0"/>
          <w:color w:val="333333"/>
          <w:spacing w:val="0"/>
          <w:sz w:val="30"/>
          <w:szCs w:val="30"/>
          <w:shd w:val="clear" w:fill="FFFFFF"/>
          <w:lang w:val="en-US" w:eastAsia="zh-CN"/>
        </w:rPr>
        <w:t>开展课题研究，</w:t>
      </w:r>
      <w:r>
        <w:rPr>
          <w:rFonts w:hint="default" w:ascii="Times New Roman" w:hAnsi="Times New Roman" w:eastAsia="方正仿宋" w:cs="Times New Roman"/>
          <w:i w:val="0"/>
          <w:iCs w:val="0"/>
          <w:caps w:val="0"/>
          <w:color w:val="333333"/>
          <w:spacing w:val="0"/>
          <w:sz w:val="30"/>
          <w:szCs w:val="30"/>
          <w:shd w:val="clear" w:fill="FFFFFF"/>
        </w:rPr>
        <w:t>使用</w:t>
      </w:r>
      <w:r>
        <w:rPr>
          <w:rFonts w:hint="default" w:ascii="Times New Roman" w:hAnsi="Times New Roman" w:eastAsia="微软雅黑" w:cs="Times New Roman"/>
          <w:i w:val="0"/>
          <w:iCs w:val="0"/>
          <w:caps w:val="0"/>
          <w:color w:val="333333"/>
          <w:spacing w:val="0"/>
          <w:sz w:val="30"/>
          <w:szCs w:val="30"/>
          <w:shd w:val="clear" w:fill="FFFFFF"/>
          <w:lang w:val="en-US" w:eastAsia="zh-CN"/>
        </w:rPr>
        <w:t>2,096.06</w:t>
      </w:r>
      <w:r>
        <w:rPr>
          <w:rFonts w:hint="default" w:ascii="Times New Roman" w:hAnsi="Times New Roman" w:eastAsia="方正仿宋" w:cs="Times New Roman"/>
          <w:i w:val="0"/>
          <w:iCs w:val="0"/>
          <w:caps w:val="0"/>
          <w:color w:val="333333"/>
          <w:spacing w:val="0"/>
          <w:sz w:val="30"/>
          <w:szCs w:val="30"/>
          <w:shd w:val="clear" w:fill="FFFFFF"/>
        </w:rPr>
        <w:t>元，主要用于</w:t>
      </w:r>
      <w:r>
        <w:rPr>
          <w:rFonts w:hint="default" w:ascii="Times New Roman" w:hAnsi="Times New Roman" w:eastAsia="方正仿宋" w:cs="Times New Roman"/>
          <w:i w:val="0"/>
          <w:iCs w:val="0"/>
          <w:caps w:val="0"/>
          <w:color w:val="333333"/>
          <w:spacing w:val="0"/>
          <w:sz w:val="30"/>
          <w:szCs w:val="30"/>
          <w:shd w:val="clear" w:fill="FFFFFF"/>
          <w:lang w:val="en-US" w:eastAsia="zh-CN"/>
        </w:rPr>
        <w:t>开展课题研究。</w:t>
      </w:r>
    </w:p>
    <w:p w14:paraId="23217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三、一般公共预算财政拨款支出决算情况说明</w:t>
      </w:r>
    </w:p>
    <w:p w14:paraId="68796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（一）一般公共预算财政拨款支出决算总体情况</w:t>
      </w:r>
    </w:p>
    <w:p w14:paraId="23D3B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2,946,126.56</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99.93%</w:t>
      </w:r>
      <w:r>
        <w:rPr>
          <w:rFonts w:hint="default" w:ascii="Times New Roman" w:hAnsi="Times New Roman" w:eastAsia="仿宋" w:cs="Times New Roman"/>
          <w:i w:val="0"/>
          <w:iCs w:val="0"/>
          <w:caps w:val="0"/>
          <w:color w:val="333333"/>
          <w:spacing w:val="0"/>
          <w:sz w:val="30"/>
          <w:szCs w:val="30"/>
          <w:shd w:val="clear" w:fill="FFFFFF"/>
        </w:rPr>
        <w:t>。与上年相比减少</w:t>
      </w:r>
      <w:r>
        <w:rPr>
          <w:rFonts w:hint="default" w:ascii="Times New Roman" w:hAnsi="Times New Roman" w:eastAsia="微软雅黑" w:cs="Times New Roman"/>
          <w:i w:val="0"/>
          <w:iCs w:val="0"/>
          <w:caps w:val="0"/>
          <w:color w:val="333333"/>
          <w:spacing w:val="0"/>
          <w:sz w:val="30"/>
          <w:szCs w:val="30"/>
          <w:shd w:val="clear" w:fill="FFFFFF"/>
        </w:rPr>
        <w:t>6,765,084.17</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69.66%,</w:t>
      </w:r>
      <w:r>
        <w:rPr>
          <w:rFonts w:hint="default" w:ascii="Times New Roman" w:hAnsi="Times New Roman" w:eastAsia="仿宋" w:cs="Times New Roman"/>
          <w:i w:val="0"/>
          <w:iCs w:val="0"/>
          <w:caps w:val="0"/>
          <w:color w:val="333333"/>
          <w:spacing w:val="0"/>
          <w:sz w:val="30"/>
          <w:szCs w:val="30"/>
          <w:shd w:val="clear" w:fill="FFFFFF"/>
        </w:rPr>
        <w:t>主要原因是财政紧张，项目预算有所减少。</w:t>
      </w:r>
    </w:p>
    <w:p w14:paraId="344871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（二）一般公共预算财政拨款支出决算具体情况</w:t>
      </w:r>
    </w:p>
    <w:p w14:paraId="3E8FB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04B4A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48B5C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7EFD5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6D2D99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2,157,362.33</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73.23%</w:t>
      </w:r>
      <w:r>
        <w:rPr>
          <w:rFonts w:hint="default" w:ascii="Times New Roman" w:hAnsi="Times New Roman" w:eastAsia="仿宋" w:cs="Times New Roman"/>
          <w:i w:val="0"/>
          <w:iCs w:val="0"/>
          <w:caps w:val="0"/>
          <w:color w:val="333333"/>
          <w:spacing w:val="0"/>
          <w:sz w:val="30"/>
          <w:szCs w:val="30"/>
          <w:shd w:val="clear" w:fill="FFFFFF"/>
        </w:rPr>
        <w:t>。主要用于工资福利支出、党校搬迁新建项目支出、教学科研支出。</w:t>
      </w:r>
    </w:p>
    <w:p w14:paraId="3AE5C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58F29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10816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295,043.96</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10.01%</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方正仿宋" w:cs="Times New Roman"/>
          <w:i w:val="0"/>
          <w:iCs w:val="0"/>
          <w:caps w:val="0"/>
          <w:color w:val="333333"/>
          <w:spacing w:val="0"/>
          <w:sz w:val="30"/>
          <w:szCs w:val="30"/>
          <w:shd w:val="clear" w:fill="FFFFFF"/>
        </w:rPr>
        <w:t>主要用于</w:t>
      </w:r>
      <w:r>
        <w:rPr>
          <w:rFonts w:hint="default" w:ascii="Times New Roman" w:hAnsi="Times New Roman" w:eastAsia="方正仿宋_GBK" w:cs="Times New Roman"/>
          <w:i w:val="0"/>
          <w:iCs w:val="0"/>
          <w:caps w:val="0"/>
          <w:color w:val="333333"/>
          <w:spacing w:val="0"/>
          <w:sz w:val="31"/>
          <w:szCs w:val="31"/>
          <w:shd w:val="clear" w:fill="FFFFFF"/>
        </w:rPr>
        <w:t>机关事业单位基本养老保险缴费、职业年金缴费等。</w:t>
      </w:r>
    </w:p>
    <w:p w14:paraId="793D8B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259,443.27</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8.8</w:t>
      </w:r>
      <w:r>
        <w:rPr>
          <w:rFonts w:hint="eastAsia" w:eastAsia="微软雅黑" w:cs="Times New Roman"/>
          <w:i w:val="0"/>
          <w:iCs w:val="0"/>
          <w:caps w:val="0"/>
          <w:color w:val="333333"/>
          <w:spacing w:val="0"/>
          <w:sz w:val="30"/>
          <w:szCs w:val="30"/>
          <w:shd w:val="clear" w:fill="FFFFFF"/>
          <w:lang w:val="en-US" w:eastAsia="zh-CN"/>
        </w:rPr>
        <w:t>1</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方正仿宋" w:cs="Times New Roman"/>
          <w:i w:val="0"/>
          <w:iCs w:val="0"/>
          <w:caps w:val="0"/>
          <w:color w:val="333333"/>
          <w:spacing w:val="0"/>
          <w:sz w:val="30"/>
          <w:szCs w:val="30"/>
          <w:shd w:val="clear" w:fill="FFFFFF"/>
        </w:rPr>
        <w:t>主要用于职工基本医疗保险缴费。</w:t>
      </w:r>
    </w:p>
    <w:p w14:paraId="78B4D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default" w:ascii="Times New Roman" w:hAnsi="Times New Roman" w:eastAsia="仿宋" w:cs="Times New Roman"/>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4E601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default" w:ascii="Times New Roman" w:hAnsi="Times New Roman" w:eastAsia="仿宋" w:cs="Times New Roman"/>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6A96D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07F3E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Times New Roman" w:hAnsi="Times New Roman" w:eastAsia="仿宋" w:cs="Times New Roman"/>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573C3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default" w:ascii="Times New Roman" w:hAnsi="Times New Roman" w:eastAsia="仿宋" w:cs="Times New Roman"/>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7C94A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default" w:ascii="Times New Roman" w:hAnsi="Times New Roman" w:eastAsia="仿宋" w:cs="Times New Roman"/>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4C2B6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default" w:ascii="Times New Roman" w:hAnsi="Times New Roman" w:eastAsia="仿宋" w:cs="Times New Roman"/>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17EEB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267F1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default" w:ascii="Times New Roman" w:hAnsi="Times New Roman" w:eastAsia="仿宋" w:cs="Times New Roman"/>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73CA6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default" w:ascii="Times New Roman" w:hAnsi="Times New Roman" w:eastAsia="仿宋" w:cs="Times New Roman"/>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234,277.00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7.95%</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方正仿宋" w:cs="Times New Roman"/>
          <w:i w:val="0"/>
          <w:iCs w:val="0"/>
          <w:caps w:val="0"/>
          <w:color w:val="333333"/>
          <w:spacing w:val="0"/>
          <w:sz w:val="30"/>
          <w:szCs w:val="30"/>
          <w:shd w:val="clear" w:fill="FFFFFF"/>
        </w:rPr>
        <w:t>主要用于缴纳职工住房公积金。</w:t>
      </w:r>
    </w:p>
    <w:p w14:paraId="0327A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default" w:ascii="Times New Roman" w:hAnsi="Times New Roman" w:eastAsia="仿宋" w:cs="Times New Roman"/>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4F087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default" w:ascii="Times New Roman" w:hAnsi="Times New Roman" w:eastAsia="仿宋" w:cs="Times New Roman"/>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2E6A6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default" w:ascii="Times New Roman" w:hAnsi="Times New Roman" w:eastAsia="仿宋" w:cs="Times New Roman"/>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6E17C8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default" w:ascii="Times New Roman" w:hAnsi="Times New Roman" w:eastAsia="仿宋" w:cs="Times New Roman"/>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681EB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default" w:ascii="Times New Roman" w:hAnsi="Times New Roman" w:eastAsia="仿宋" w:cs="Times New Roman"/>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133CD6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default" w:ascii="Times New Roman" w:hAnsi="Times New Roman" w:eastAsia="仿宋" w:cs="Times New Roman"/>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4608A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default" w:ascii="Times New Roman" w:hAnsi="Times New Roman" w:eastAsia="仿宋" w:cs="Times New Roman"/>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14:paraId="5CC04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黑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黑体" w:cs="Times New Roman"/>
          <w:i w:val="0"/>
          <w:iCs w:val="0"/>
          <w:caps w:val="0"/>
          <w:color w:val="333333"/>
          <w:spacing w:val="0"/>
          <w:sz w:val="30"/>
          <w:szCs w:val="30"/>
          <w:shd w:val="clear" w:fill="FFFFFF"/>
        </w:rPr>
        <w:t>经费支出决算情况说明</w:t>
      </w:r>
    </w:p>
    <w:p w14:paraId="4D6FF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经费支出决算中，</w:t>
      </w:r>
      <w:r>
        <w:rPr>
          <w:rStyle w:val="5"/>
          <w:rFonts w:hint="default" w:ascii="Times New Roman" w:hAnsi="Times New Roman" w:eastAsia="仿宋" w:cs="Times New Roman"/>
          <w:i w:val="0"/>
          <w:iCs w:val="0"/>
          <w:caps w:val="0"/>
          <w:color w:val="333333"/>
          <w:spacing w:val="0"/>
          <w:sz w:val="30"/>
          <w:szCs w:val="30"/>
          <w:shd w:val="clear" w:fill="FFFFFF"/>
        </w:rPr>
        <w:t>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经费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2,400.00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2,825.00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lang w:val="en-US" w:eastAsia="zh-CN"/>
        </w:rPr>
        <w:t>117.71</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。其中：</w:t>
      </w:r>
      <w:r>
        <w:rPr>
          <w:rStyle w:val="5"/>
          <w:rFonts w:hint="default" w:ascii="Times New Roman" w:hAnsi="Times New Roman" w:eastAsia="仿宋" w:cs="Times New Roman"/>
          <w:i w:val="0"/>
          <w:iCs w:val="0"/>
          <w:caps w:val="0"/>
          <w:color w:val="333333"/>
          <w:spacing w:val="0"/>
          <w:sz w:val="30"/>
          <w:szCs w:val="30"/>
          <w:shd w:val="clear" w:fill="FFFFFF"/>
        </w:rPr>
        <w:t>因公出国（境）费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公务用车购置费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公务用车运行维护费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公务接待费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2,400.00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2,825.00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100.00%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lang w:val="en-US" w:eastAsia="zh-CN"/>
        </w:rPr>
        <w:t>117.71</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2,825.00</w:t>
      </w:r>
      <w:r>
        <w:rPr>
          <w:rFonts w:hint="default" w:ascii="Times New Roman" w:hAnsi="Times New Roman" w:eastAsia="仿宋" w:cs="Times New Roman"/>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元。其中：</w:t>
      </w:r>
    </w:p>
    <w:p w14:paraId="402CE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经费支出决算总体情况</w:t>
      </w:r>
    </w:p>
    <w:p w14:paraId="193F9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w:t>
      </w:r>
      <w:r>
        <w:rPr>
          <w:rStyle w:val="5"/>
          <w:rFonts w:hint="default" w:ascii="Times New Roman" w:hAnsi="Times New Roman" w:eastAsia="仿宋" w:cs="Times New Roman"/>
          <w:i w:val="0"/>
          <w:iCs w:val="0"/>
          <w:caps w:val="0"/>
          <w:color w:val="333333"/>
          <w:spacing w:val="0"/>
          <w:sz w:val="30"/>
          <w:szCs w:val="30"/>
          <w:shd w:val="clear" w:fill="FFFFFF"/>
        </w:rPr>
        <w:t>一般公共预算财政拨款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经费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2,400.00</w:t>
      </w:r>
      <w:r>
        <w:rPr>
          <w:rFonts w:hint="default" w:ascii="Times New Roman" w:hAnsi="Times New Roman" w:eastAsia="仿宋" w:cs="Times New Roman"/>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2,825.00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lang w:val="en-US" w:eastAsia="zh-CN"/>
        </w:rPr>
        <w:t>117.71</w:t>
      </w:r>
      <w:bookmarkStart w:id="0" w:name="_GoBack"/>
      <w:bookmarkEnd w:id="0"/>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。其中：</w:t>
      </w:r>
      <w:r>
        <w:rPr>
          <w:rStyle w:val="5"/>
          <w:rFonts w:hint="default" w:ascii="Times New Roman" w:hAnsi="Times New Roman" w:eastAsia="仿宋" w:cs="Times New Roman"/>
          <w:i w:val="0"/>
          <w:iCs w:val="0"/>
          <w:caps w:val="0"/>
          <w:color w:val="333333"/>
          <w:spacing w:val="0"/>
          <w:sz w:val="30"/>
          <w:szCs w:val="30"/>
          <w:shd w:val="clear" w:fill="FFFFFF"/>
        </w:rPr>
        <w:t>因公出国（境）费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公务用车购置费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公务用车运行维护费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Style w:val="5"/>
          <w:rFonts w:hint="default" w:ascii="Times New Roman" w:hAnsi="Times New Roman" w:eastAsia="仿宋" w:cs="Times New Roman"/>
          <w:i w:val="0"/>
          <w:iCs w:val="0"/>
          <w:caps w:val="0"/>
          <w:color w:val="333333"/>
          <w:spacing w:val="0"/>
          <w:sz w:val="30"/>
          <w:szCs w:val="30"/>
          <w:shd w:val="clear" w:fill="FFFFFF"/>
        </w:rPr>
        <w:t>公务接待费</w:t>
      </w:r>
      <w:r>
        <w:rPr>
          <w:rFonts w:hint="default" w:ascii="Times New Roman" w:hAnsi="Times New Roman" w:eastAsia="仿宋" w:cs="Times New Roman"/>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2,400.00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2,825.00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116.67%</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经费支出决算数大于年初预算数的主要原因是：其他党校到我校调研增多。</w:t>
      </w:r>
    </w:p>
    <w:p w14:paraId="1DF6F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经费支出决算数比上年增加</w:t>
      </w:r>
      <w:r>
        <w:rPr>
          <w:rFonts w:hint="default" w:ascii="Times New Roman" w:hAnsi="Times New Roman" w:eastAsia="微软雅黑" w:cs="Times New Roman"/>
          <w:i w:val="0"/>
          <w:iCs w:val="0"/>
          <w:caps w:val="0"/>
          <w:color w:val="333333"/>
          <w:spacing w:val="0"/>
          <w:sz w:val="30"/>
          <w:szCs w:val="30"/>
          <w:shd w:val="clear" w:fill="FFFFFF"/>
        </w:rPr>
        <w:t>1,943.00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211.11%</w:t>
      </w:r>
      <w:r>
        <w:rPr>
          <w:rFonts w:hint="default" w:ascii="Times New Roman" w:hAnsi="Times New Roman" w:eastAsia="仿宋" w:cs="Times New Roman"/>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；公务接待费支出决算增加</w:t>
      </w:r>
      <w:r>
        <w:rPr>
          <w:rFonts w:hint="default" w:ascii="Times New Roman" w:hAnsi="Times New Roman" w:eastAsia="微软雅黑" w:cs="Times New Roman"/>
          <w:i w:val="0"/>
          <w:iCs w:val="0"/>
          <w:caps w:val="0"/>
          <w:color w:val="333333"/>
          <w:spacing w:val="0"/>
          <w:sz w:val="30"/>
          <w:szCs w:val="30"/>
          <w:shd w:val="clear" w:fill="FFFFFF"/>
        </w:rPr>
        <w:t>1,943.00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211.11%</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经费支出决算增加的主要原因是：其他党校到我校调研增多。</w:t>
      </w:r>
    </w:p>
    <w:p w14:paraId="2D9DF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楷体" w:cs="Times New Roman"/>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经费支出实物量的具体情况</w:t>
      </w:r>
    </w:p>
    <w:p w14:paraId="6F4AB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Style w:val="5"/>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人次。</w:t>
      </w:r>
    </w:p>
    <w:p w14:paraId="36642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Style w:val="5"/>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w:t>
      </w:r>
    </w:p>
    <w:p w14:paraId="25C45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Style w:val="5"/>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62</w:t>
      </w:r>
      <w:r>
        <w:rPr>
          <w:rFonts w:hint="default" w:ascii="Times New Roman" w:hAnsi="Times New Roman" w:eastAsia="仿宋" w:cs="Times New Roman"/>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人）。主要用于接待上级及其他县区党校到我校调研办学情况发生的接待支出。安排国（境）外公务接待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w:t>
      </w:r>
    </w:p>
    <w:p w14:paraId="2E199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14:paraId="66F58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其他重要事项及相关口径情况说明</w:t>
      </w:r>
    </w:p>
    <w:p w14:paraId="3AC1D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一、机关运行经费支出情况</w:t>
      </w:r>
    </w:p>
    <w:p w14:paraId="19743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元，比上年增加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，主要原因是中国共产党玉溪市江川区委员会党校属于事业单位，无机关运行经费支出。</w:t>
      </w:r>
    </w:p>
    <w:p w14:paraId="3CC60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二、国有资产占用情况</w:t>
      </w:r>
    </w:p>
    <w:p w14:paraId="1A6D7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年末，中国共产党玉溪市江川区委员会党校资产总额</w:t>
      </w:r>
      <w:r>
        <w:rPr>
          <w:rFonts w:hint="default" w:ascii="Times New Roman" w:hAnsi="Times New Roman" w:eastAsia="微软雅黑" w:cs="Times New Roman"/>
          <w:i w:val="0"/>
          <w:iCs w:val="0"/>
          <w:caps w:val="0"/>
          <w:color w:val="333333"/>
          <w:spacing w:val="0"/>
          <w:sz w:val="30"/>
          <w:szCs w:val="30"/>
          <w:shd w:val="clear" w:fill="FFFFFF"/>
        </w:rPr>
        <w:t>32,540,654.62</w:t>
      </w:r>
      <w:r>
        <w:rPr>
          <w:rFonts w:hint="default" w:ascii="Times New Roman" w:hAnsi="Times New Roman" w:eastAsia="仿宋" w:cs="Times New Roman"/>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605,074.83</w:t>
      </w:r>
      <w:r>
        <w:rPr>
          <w:rFonts w:hint="default" w:ascii="Times New Roman" w:hAnsi="Times New Roman" w:eastAsia="仿宋" w:cs="Times New Roman"/>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162,365.66</w:t>
      </w:r>
      <w:r>
        <w:rPr>
          <w:rFonts w:hint="default" w:ascii="Times New Roman" w:hAnsi="Times New Roman" w:eastAsia="仿宋" w:cs="Times New Roman"/>
          <w:i w:val="0"/>
          <w:iCs w:val="0"/>
          <w:caps w:val="0"/>
          <w:color w:val="333333"/>
          <w:spacing w:val="0"/>
          <w:sz w:val="30"/>
          <w:szCs w:val="30"/>
          <w:shd w:val="clear" w:fill="FFFFFF"/>
        </w:rPr>
        <w:t>元，对外投资及有价证券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31,773,214.13</w:t>
      </w:r>
      <w:r>
        <w:rPr>
          <w:rFonts w:hint="default" w:ascii="Times New Roman" w:hAnsi="Times New Roman" w:eastAsia="仿宋" w:cs="Times New Roman"/>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元（具体内容详见附表）。与上年相比，本年资产总额减少</w:t>
      </w:r>
      <w:r>
        <w:rPr>
          <w:rFonts w:hint="default" w:ascii="Times New Roman" w:hAnsi="Times New Roman" w:eastAsia="微软雅黑" w:cs="Times New Roman"/>
          <w:i w:val="0"/>
          <w:iCs w:val="0"/>
          <w:caps w:val="0"/>
          <w:color w:val="333333"/>
          <w:spacing w:val="0"/>
          <w:sz w:val="30"/>
          <w:szCs w:val="30"/>
          <w:shd w:val="clear" w:fill="FFFFFF"/>
        </w:rPr>
        <w:t>416,716.34</w:t>
      </w:r>
      <w:r>
        <w:rPr>
          <w:rFonts w:hint="default" w:ascii="Times New Roman" w:hAnsi="Times New Roman" w:eastAsia="仿宋" w:cs="Times New Roman"/>
          <w:i w:val="0"/>
          <w:iCs w:val="0"/>
          <w:caps w:val="0"/>
          <w:color w:val="333333"/>
          <w:spacing w:val="0"/>
          <w:sz w:val="30"/>
          <w:szCs w:val="30"/>
          <w:shd w:val="clear" w:fill="FFFFFF"/>
        </w:rPr>
        <w:t>元，其中固定资产减少</w:t>
      </w:r>
      <w:r>
        <w:rPr>
          <w:rFonts w:hint="default" w:ascii="Times New Roman" w:hAnsi="Times New Roman" w:eastAsia="微软雅黑" w:cs="Times New Roman"/>
          <w:i w:val="0"/>
          <w:iCs w:val="0"/>
          <w:caps w:val="0"/>
          <w:color w:val="333333"/>
          <w:spacing w:val="0"/>
          <w:sz w:val="30"/>
          <w:szCs w:val="30"/>
          <w:shd w:val="clear" w:fill="FFFFFF"/>
        </w:rPr>
        <w:t>359,780.96</w:t>
      </w:r>
      <w:r>
        <w:rPr>
          <w:rFonts w:hint="default" w:ascii="Times New Roman" w:hAnsi="Times New Roman" w:eastAsia="仿宋" w:cs="Times New Roman"/>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w:t>
      </w:r>
    </w:p>
    <w:p w14:paraId="00828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（国有资产占有使用情况表详见附表）</w:t>
      </w:r>
    </w:p>
    <w:p w14:paraId="6DBBAD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三、政府采购支出情况</w:t>
      </w:r>
    </w:p>
    <w:p w14:paraId="5CA25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w:t>
      </w:r>
    </w:p>
    <w:p w14:paraId="76083C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四、部门绩效自评情况</w:t>
      </w:r>
    </w:p>
    <w:p w14:paraId="2F198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部门绩效自评情况详见附表。</w:t>
      </w:r>
    </w:p>
    <w:p w14:paraId="401DA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五、</w:t>
      </w:r>
      <w:r>
        <w:rPr>
          <w:rFonts w:hint="default" w:ascii="Times New Roman" w:hAnsi="Times New Roman" w:eastAsia="黑体" w:cs="Times New Roman"/>
          <w:i w:val="0"/>
          <w:iCs w:val="0"/>
          <w:caps w:val="0"/>
          <w:color w:val="333333"/>
          <w:spacing w:val="0"/>
          <w:sz w:val="30"/>
          <w:szCs w:val="30"/>
          <w:shd w:val="clear" w:fill="FFFFFF"/>
        </w:rPr>
        <w:t>其他重要事项情况说明</w:t>
      </w:r>
    </w:p>
    <w:p w14:paraId="59DA9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中国共产党玉溪市江川区委员会党校无其他重要事项情况说明。</w:t>
      </w:r>
    </w:p>
    <w:p w14:paraId="464EE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六、</w:t>
      </w:r>
      <w:r>
        <w:rPr>
          <w:rFonts w:hint="default" w:ascii="Times New Roman" w:hAnsi="Times New Roman" w:eastAsia="黑体" w:cs="Times New Roman"/>
          <w:i w:val="0"/>
          <w:iCs w:val="0"/>
          <w:caps w:val="0"/>
          <w:color w:val="333333"/>
          <w:spacing w:val="0"/>
          <w:sz w:val="30"/>
          <w:szCs w:val="30"/>
          <w:shd w:val="clear" w:fill="FFFFFF"/>
        </w:rPr>
        <w:t>相关口径说明</w:t>
      </w:r>
    </w:p>
    <w:p w14:paraId="64882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（一）</w:t>
      </w:r>
      <w:r>
        <w:rPr>
          <w:rFonts w:hint="default" w:ascii="Times New Roman" w:hAnsi="Times New Roman" w:eastAsia="仿宋" w:cs="Times New Roman"/>
          <w:i w:val="0"/>
          <w:iCs w:val="0"/>
          <w:caps w:val="0"/>
          <w:color w:val="333333"/>
          <w:spacing w:val="0"/>
          <w:sz w:val="30"/>
          <w:szCs w:val="30"/>
          <w:shd w:val="clear" w:fill="FFFFFF"/>
        </w:rPr>
        <w:t>基本支出中人员经费包括工资福利支出和对个人和家庭的补助，公用经费包括商品和服务支出、资本性支出等人员经费以外的支出。</w:t>
      </w:r>
    </w:p>
    <w:p w14:paraId="44EB2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    （三）按照党中央、国务院有关文件及部门预算管理有关规定，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经费相关数据是一般公共预算、政府性基金及国有资本经营预算财政拨款支出的相关经费，不含非财政拨款部分。</w:t>
      </w:r>
    </w:p>
    <w:p w14:paraId="00939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经费决算数是指各部门（含下属单位）当年通过本级财政拨款和以前年度财政拨款结转结余资金安排的因公出国（境）费、公务用车购置及运行维护费和公务接待费支出数（包括基本支出和项目支出）。</w:t>
      </w:r>
    </w:p>
    <w:p w14:paraId="3B54DF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14:paraId="4A0C5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名词解释</w:t>
      </w:r>
    </w:p>
    <w:p w14:paraId="5D701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Times New Roman" w:hAnsi="Times New Roman" w:eastAsia="Arial" w:cs="Times New Roman"/>
          <w:b/>
          <w:sz w:val="36"/>
        </w:rPr>
      </w:pPr>
      <w:r>
        <w:rPr>
          <w:rFonts w:hint="default" w:ascii="Times New Roman" w:hAnsi="Times New Roman" w:eastAsia="仿宋" w:cs="Times New Roman"/>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sectPr>
      <w:pgSz w:w="12240" w:h="15840"/>
      <w:pgMar w:top="1440" w:right="1800" w:bottom="1440" w:left="1800" w:header="720" w:footer="720" w:gutter="0"/>
      <w:lnNumType w:countBy="0" w:distance="36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NTM5Yzc2NjExOTQ1OWY2M2Y5MzU4ODgyMDBlMmEifQ=="/>
  </w:docVars>
  <w:rsids>
    <w:rsidRoot w:val="11791B55"/>
    <w:rsid w:val="00592391"/>
    <w:rsid w:val="01B626F1"/>
    <w:rsid w:val="024F7881"/>
    <w:rsid w:val="03020598"/>
    <w:rsid w:val="03F64E7D"/>
    <w:rsid w:val="043360A2"/>
    <w:rsid w:val="04C33AFE"/>
    <w:rsid w:val="06403B0C"/>
    <w:rsid w:val="082323E5"/>
    <w:rsid w:val="088E14F0"/>
    <w:rsid w:val="0890241D"/>
    <w:rsid w:val="089E2DDB"/>
    <w:rsid w:val="09077546"/>
    <w:rsid w:val="09D35B6E"/>
    <w:rsid w:val="09E672CB"/>
    <w:rsid w:val="0AC80C60"/>
    <w:rsid w:val="0BF64211"/>
    <w:rsid w:val="0D0E7B36"/>
    <w:rsid w:val="0DEF458E"/>
    <w:rsid w:val="0E8A42DC"/>
    <w:rsid w:val="0FED50AF"/>
    <w:rsid w:val="11791B55"/>
    <w:rsid w:val="126B1403"/>
    <w:rsid w:val="13394D8D"/>
    <w:rsid w:val="14A51CE4"/>
    <w:rsid w:val="17BC5A0B"/>
    <w:rsid w:val="19C406FE"/>
    <w:rsid w:val="1C9C60C0"/>
    <w:rsid w:val="1E7E0E0E"/>
    <w:rsid w:val="1FCE2924"/>
    <w:rsid w:val="213703D0"/>
    <w:rsid w:val="21526317"/>
    <w:rsid w:val="23FF4AF8"/>
    <w:rsid w:val="244C4531"/>
    <w:rsid w:val="251810DB"/>
    <w:rsid w:val="25C84B91"/>
    <w:rsid w:val="263A4560"/>
    <w:rsid w:val="28896084"/>
    <w:rsid w:val="289D6F67"/>
    <w:rsid w:val="2A0E7D27"/>
    <w:rsid w:val="2A6E3755"/>
    <w:rsid w:val="2A9679F7"/>
    <w:rsid w:val="2B1A62D5"/>
    <w:rsid w:val="30306A43"/>
    <w:rsid w:val="32CB251F"/>
    <w:rsid w:val="334C5DB2"/>
    <w:rsid w:val="3371063B"/>
    <w:rsid w:val="356250BF"/>
    <w:rsid w:val="35BB2AA3"/>
    <w:rsid w:val="387E0F43"/>
    <w:rsid w:val="399322BA"/>
    <w:rsid w:val="3C040B5D"/>
    <w:rsid w:val="3C422328"/>
    <w:rsid w:val="3C5E38EE"/>
    <w:rsid w:val="3E133EAA"/>
    <w:rsid w:val="3E510467"/>
    <w:rsid w:val="42B530DE"/>
    <w:rsid w:val="432042D2"/>
    <w:rsid w:val="442B007E"/>
    <w:rsid w:val="44E1497C"/>
    <w:rsid w:val="468C0C83"/>
    <w:rsid w:val="496F072F"/>
    <w:rsid w:val="4A980CFF"/>
    <w:rsid w:val="4AD9577C"/>
    <w:rsid w:val="4BDC7839"/>
    <w:rsid w:val="4BE804BC"/>
    <w:rsid w:val="4C360A4D"/>
    <w:rsid w:val="4D2E4C96"/>
    <w:rsid w:val="4DBB06F4"/>
    <w:rsid w:val="4DF05AB4"/>
    <w:rsid w:val="4E2262FD"/>
    <w:rsid w:val="4F0B61F9"/>
    <w:rsid w:val="50AF4F56"/>
    <w:rsid w:val="5472056A"/>
    <w:rsid w:val="550F6DAB"/>
    <w:rsid w:val="55EA617D"/>
    <w:rsid w:val="56D436D2"/>
    <w:rsid w:val="586C3318"/>
    <w:rsid w:val="58D2668F"/>
    <w:rsid w:val="59672F8B"/>
    <w:rsid w:val="597D50F6"/>
    <w:rsid w:val="59FF408D"/>
    <w:rsid w:val="5AAE4A4E"/>
    <w:rsid w:val="5B173A63"/>
    <w:rsid w:val="5B770FFF"/>
    <w:rsid w:val="5D095C90"/>
    <w:rsid w:val="5D261D51"/>
    <w:rsid w:val="5D3B5C3A"/>
    <w:rsid w:val="5EDF18D5"/>
    <w:rsid w:val="5F003770"/>
    <w:rsid w:val="5FB02F63"/>
    <w:rsid w:val="60222480"/>
    <w:rsid w:val="6059176F"/>
    <w:rsid w:val="60625FC3"/>
    <w:rsid w:val="619E1319"/>
    <w:rsid w:val="61BB4632"/>
    <w:rsid w:val="63BD2257"/>
    <w:rsid w:val="65911522"/>
    <w:rsid w:val="66A4506F"/>
    <w:rsid w:val="6704330D"/>
    <w:rsid w:val="67E55028"/>
    <w:rsid w:val="6A3E4AE8"/>
    <w:rsid w:val="6AD702C3"/>
    <w:rsid w:val="6AEE1EBD"/>
    <w:rsid w:val="6F125204"/>
    <w:rsid w:val="6F720A5D"/>
    <w:rsid w:val="6FE641F0"/>
    <w:rsid w:val="70374DDD"/>
    <w:rsid w:val="71ED4DD4"/>
    <w:rsid w:val="724F772C"/>
    <w:rsid w:val="72A16172"/>
    <w:rsid w:val="72E36B66"/>
    <w:rsid w:val="73FA59A4"/>
    <w:rsid w:val="743F03E7"/>
    <w:rsid w:val="759C101F"/>
    <w:rsid w:val="77C24D04"/>
    <w:rsid w:val="782F2407"/>
    <w:rsid w:val="7A735EB6"/>
    <w:rsid w:val="7D581F2B"/>
    <w:rsid w:val="7DCE3D52"/>
    <w:rsid w:val="7E710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4">
    <w:name w:val="Default Paragraph Font"/>
    <w:unhideWhenUsed/>
    <w:uiPriority w:val="99"/>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uiPriority w:val="0"/>
    <w:rPr>
      <w:b/>
    </w:rPr>
  </w:style>
  <w:style w:type="paragraph" w:customStyle="1" w:styleId="6">
    <w:name w:val="p_MsoNormal"/>
    <w:basedOn w:val="1"/>
    <w:qFormat/>
    <w:uiPriority w:val="0"/>
    <w:rPr>
      <w:rFonts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4&#24180;&#20826;&#26657;&#24037;&#20316;&#26448;&#26009;\2024&#24180;&#36130;&#21153;&#24037;&#20316;\2024.9.25%202023&#24180;&#20826;&#26657;&#20915;&#31639;&#20844;&#24320;\23&#24180;&#20915;&#31639;&#20844;&#24320;\2023&#24180;&#27743;&#24029;&#21306;&#22996;&#21592;&#20250;&#20826;&#26657;&#20915;&#31639;&#20844;&#24320;&#65288;&#24102;&#30417;&#30563;&#32034;&#24341;&#21495;&#65289;\&#20013;&#22269;&#20849;&#20135;&#20826;&#29577;&#28330;&#24066;&#27743;&#24029;&#21306;&#22996;&#21592;&#20250;&#20826;&#26657;2023&#24180;&#20844;&#24320;&#25253;&#21578;&#37096;&#38376;&#29256;202409181043121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中国共产党玉溪市江川区委员会党校2023年公开报告部门版20240918104312193.doc</Template>
  <Company>其他...</Company>
  <Pages>14</Pages>
  <Words>5535</Words>
  <Characters>6614</Characters>
  <Lines>0</Lines>
  <Paragraphs>0</Paragraphs>
  <TotalTime>0</TotalTime>
  <ScaleCrop>false</ScaleCrop>
  <LinksUpToDate>false</LinksUpToDate>
  <CharactersWithSpaces>6647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2024-10-12T03:26:00Z</dcterms:created>
  <dc:creator>王雪川</dc:creator>
  <cp:lastModifiedBy>王雪川</cp:lastModifiedBy>
  <dcterms:modified xsi:type="dcterms:W3CDTF">2024-11-06T09:22:45Z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6DCB971D72064BA2AA00884ACB4E7E4B_13</vt:lpwstr>
  </property>
</Properties>
</file>