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rPr>
          <w:rFonts w:hint="default" w:ascii="Times New Roman" w:hAnsi="Times New Roman" w:eastAsia="方正小标宋简体" w:cs="Times New Roman"/>
          <w:spacing w:val="14"/>
          <w:sz w:val="44"/>
          <w:szCs w:val="44"/>
        </w:rPr>
      </w:pPr>
      <w:r>
        <w:rPr>
          <w:rFonts w:hint="eastAsia" w:ascii="Times New Roman" w:hAnsi="Times New Roman" w:eastAsia="方正小标宋简体" w:cs="Times New Roman"/>
          <w:sz w:val="44"/>
          <w:szCs w:val="44"/>
          <w:lang w:val="en-US" w:eastAsia="zh-CN"/>
        </w:rPr>
        <w:t>玉溪市</w:t>
      </w:r>
      <w:r>
        <w:rPr>
          <w:rFonts w:hint="default" w:ascii="Times New Roman" w:hAnsi="Times New Roman" w:eastAsia="方正小标宋简体" w:cs="Times New Roman"/>
          <w:sz w:val="44"/>
          <w:szCs w:val="44"/>
          <w:lang w:eastAsia="zh-CN"/>
        </w:rPr>
        <w:t>江川区教育体育局</w:t>
      </w:r>
      <w:r>
        <w:rPr>
          <w:rFonts w:hint="eastAsia" w:ascii="Times New Roman" w:hAnsi="Times New Roman" w:eastAsia="方正小标宋简体" w:cs="Times New Roman"/>
          <w:sz w:val="44"/>
          <w:szCs w:val="44"/>
          <w:lang w:eastAsia="zh-CN"/>
        </w:rPr>
        <w:t>（</w:t>
      </w:r>
      <w:r>
        <w:rPr>
          <w:rFonts w:hint="eastAsia" w:ascii="Times New Roman" w:hAnsi="Times New Roman" w:eastAsia="方正小标宋简体" w:cs="Times New Roman"/>
          <w:sz w:val="44"/>
          <w:szCs w:val="44"/>
          <w:lang w:val="en-US" w:eastAsia="zh-CN"/>
        </w:rPr>
        <w:t>本级</w:t>
      </w:r>
      <w:r>
        <w:rPr>
          <w:rFonts w:hint="eastAsia"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lang w:val="en-US" w:eastAsia="zh-CN"/>
        </w:rPr>
        <w:t>202</w:t>
      </w:r>
      <w:r>
        <w:rPr>
          <w:rFonts w:hint="eastAsia" w:ascii="Times New Roman" w:hAnsi="Times New Roman" w:eastAsia="方正小标宋简体" w:cs="Times New Roman"/>
          <w:sz w:val="44"/>
          <w:szCs w:val="44"/>
          <w:lang w:val="en-US" w:eastAsia="zh-CN"/>
        </w:rPr>
        <w:t>4</w:t>
      </w:r>
      <w:r>
        <w:rPr>
          <w:rFonts w:hint="default" w:ascii="Times New Roman" w:hAnsi="Times New Roman" w:eastAsia="方正小标宋简体" w:cs="Times New Roman"/>
          <w:sz w:val="44"/>
          <w:szCs w:val="44"/>
        </w:rPr>
        <w:t>年</w:t>
      </w:r>
      <w:r>
        <w:rPr>
          <w:rFonts w:hint="default" w:ascii="Times New Roman" w:hAnsi="Times New Roman" w:eastAsia="方正小标宋简体" w:cs="Times New Roman"/>
          <w:spacing w:val="14"/>
          <w:sz w:val="44"/>
          <w:szCs w:val="44"/>
        </w:rPr>
        <w:t>预算重点领域财政项目文本公开</w:t>
      </w:r>
    </w:p>
    <w:p>
      <w:pPr>
        <w:snapToGrid w:val="0"/>
        <w:spacing w:line="570" w:lineRule="exact"/>
        <w:jc w:val="center"/>
        <w:rPr>
          <w:rFonts w:hint="default" w:ascii="Times New Roman" w:hAnsi="Times New Roman" w:eastAsia="方正黑体_GBK" w:cs="Times New Roman"/>
          <w:spacing w:val="14"/>
          <w:sz w:val="32"/>
          <w:szCs w:val="32"/>
          <w:lang w:eastAsia="zh-CN"/>
        </w:rPr>
      </w:pPr>
    </w:p>
    <w:p>
      <w:pPr>
        <w:snapToGrid w:val="0"/>
        <w:spacing w:line="570" w:lineRule="exact"/>
        <w:jc w:val="center"/>
        <w:rPr>
          <w:rFonts w:hint="default" w:ascii="Times New Roman" w:hAnsi="Times New Roman" w:eastAsia="方正黑体_GBK" w:cs="Times New Roman"/>
          <w:spacing w:val="14"/>
          <w:sz w:val="32"/>
          <w:szCs w:val="32"/>
          <w:lang w:eastAsia="zh-CN"/>
        </w:rPr>
      </w:pPr>
      <w:r>
        <w:rPr>
          <w:rFonts w:hint="default" w:ascii="Times New Roman" w:hAnsi="Times New Roman" w:eastAsia="方正黑体_GBK" w:cs="Times New Roman"/>
          <w:spacing w:val="14"/>
          <w:sz w:val="32"/>
          <w:szCs w:val="32"/>
          <w:lang w:eastAsia="zh-CN"/>
        </w:rPr>
        <w:t>项目一</w:t>
      </w:r>
    </w:p>
    <w:p>
      <w:pPr>
        <w:widowControl/>
        <w:numPr>
          <w:ilvl w:val="0"/>
          <w:numId w:val="1"/>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项目名称</w:t>
      </w:r>
    </w:p>
    <w:p>
      <w:pPr>
        <w:widowControl/>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方正仿宋_GBK" w:cs="Times New Roman"/>
          <w:kern w:val="0"/>
          <w:sz w:val="32"/>
          <w:szCs w:val="32"/>
          <w:lang w:val="en-US" w:eastAsia="zh-CN"/>
        </w:rPr>
        <w:t>公费师范生培养经费。</w:t>
      </w:r>
    </w:p>
    <w:p>
      <w:pPr>
        <w:widowControl/>
        <w:numPr>
          <w:ilvl w:val="0"/>
          <w:numId w:val="1"/>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立项依据</w:t>
      </w:r>
    </w:p>
    <w:p>
      <w:pPr>
        <w:widowControl/>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方正仿宋_GBK" w:cs="Times New Roman"/>
          <w:kern w:val="0"/>
          <w:sz w:val="32"/>
          <w:szCs w:val="32"/>
          <w:lang w:val="en-US" w:eastAsia="zh-CN"/>
        </w:rPr>
        <w:t xml:space="preserve">《云南省教育厅 </w:t>
      </w:r>
      <w:r>
        <w:rPr>
          <w:rFonts w:hint="eastAsia" w:ascii="Times New Roman" w:hAnsi="Times New Roman" w:eastAsia="方正仿宋_GBK" w:cs="Times New Roman"/>
          <w:kern w:val="0"/>
          <w:sz w:val="32"/>
          <w:szCs w:val="32"/>
          <w:lang w:val="en-US" w:eastAsia="zh-CN"/>
        </w:rPr>
        <w:t>中国</w:t>
      </w:r>
      <w:r>
        <w:rPr>
          <w:rFonts w:hint="default" w:ascii="Times New Roman" w:hAnsi="Times New Roman" w:eastAsia="方正仿宋_GBK" w:cs="Times New Roman"/>
          <w:kern w:val="0"/>
          <w:sz w:val="32"/>
          <w:szCs w:val="32"/>
          <w:lang w:val="en-US" w:eastAsia="zh-CN"/>
        </w:rPr>
        <w:t>云南省委机构编制办公室 云南省财政厅 云南省人力资源和社会保障厅关于印发云南省公费师范生教育实施办法的通知》</w:t>
      </w:r>
    </w:p>
    <w:p>
      <w:pPr>
        <w:widowControl/>
        <w:numPr>
          <w:ilvl w:val="0"/>
          <w:numId w:val="1"/>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项目实施单位</w:t>
      </w:r>
    </w:p>
    <w:p>
      <w:pPr>
        <w:widowControl/>
        <w:ind w:firstLine="640" w:firstLineChars="200"/>
        <w:jc w:val="left"/>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局</w:t>
      </w:r>
      <w:r>
        <w:rPr>
          <w:rFonts w:hint="default" w:ascii="Times New Roman" w:hAnsi="Times New Roman" w:eastAsia="仿宋_GB2312" w:cs="Times New Roman"/>
          <w:kern w:val="0"/>
          <w:sz w:val="32"/>
          <w:szCs w:val="32"/>
          <w:lang w:val="en-US" w:eastAsia="zh-CN"/>
        </w:rPr>
        <w:t>人事股</w:t>
      </w:r>
      <w:r>
        <w:rPr>
          <w:rFonts w:hint="default" w:ascii="Times New Roman" w:hAnsi="Times New Roman" w:eastAsia="仿宋_GB2312" w:cs="Times New Roman"/>
          <w:kern w:val="0"/>
          <w:sz w:val="32"/>
          <w:szCs w:val="32"/>
          <w:lang w:eastAsia="zh-CN"/>
        </w:rPr>
        <w:t>。</w:t>
      </w:r>
    </w:p>
    <w:p>
      <w:pPr>
        <w:widowControl/>
        <w:numPr>
          <w:ilvl w:val="0"/>
          <w:numId w:val="1"/>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项目基本概况</w:t>
      </w:r>
    </w:p>
    <w:p>
      <w:pPr>
        <w:pStyle w:val="3"/>
        <w:keepNext w:val="0"/>
        <w:keepLines w:val="0"/>
        <w:pageBreakBefore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根据文件精神，202</w:t>
      </w:r>
      <w:r>
        <w:rPr>
          <w:rFonts w:hint="eastAsia"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lang w:val="en-US" w:eastAsia="zh-CN"/>
        </w:rPr>
        <w:t>年我区公费师范生共有18人，每人每年补助9800元。省、市、区各级财政分别承担80%、10%、10%。共需培养经费137200元，各级财政分别预算：省级财政109760元、市级财政13720元、区级财政13720元。</w:t>
      </w:r>
    </w:p>
    <w:p>
      <w:pPr>
        <w:widowControl/>
        <w:numPr>
          <w:ilvl w:val="0"/>
          <w:numId w:val="1"/>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项目实施内容</w:t>
      </w:r>
    </w:p>
    <w:p>
      <w:pPr>
        <w:pStyle w:val="3"/>
        <w:keepNext w:val="0"/>
        <w:keepLines w:val="0"/>
        <w:pageBreakBefore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根据文件精神，202</w:t>
      </w:r>
      <w:r>
        <w:rPr>
          <w:rFonts w:hint="eastAsia"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lang w:val="en-US" w:eastAsia="zh-CN"/>
        </w:rPr>
        <w:t>年我区公费师范生共有18人，每人每年补助9800元。省、市、区各级财政分别承担80%、10%、10%。共需培养经费137200元，各级财政分别预算：省级财政109760元、市级财政13720元、区级财政13720元。</w:t>
      </w:r>
    </w:p>
    <w:p>
      <w:pPr>
        <w:widowControl/>
        <w:numPr>
          <w:ilvl w:val="0"/>
          <w:numId w:val="1"/>
        </w:numPr>
        <w:ind w:left="0" w:leftChars="0"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资金安排情况</w:t>
      </w:r>
    </w:p>
    <w:p>
      <w:pPr>
        <w:pStyle w:val="3"/>
        <w:keepNext w:val="0"/>
        <w:keepLines w:val="0"/>
        <w:pageBreakBefore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根据文件精神，202</w:t>
      </w:r>
      <w:r>
        <w:rPr>
          <w:rFonts w:hint="eastAsia"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lang w:val="en-US" w:eastAsia="zh-CN"/>
        </w:rPr>
        <w:t>年我区公费师范生共有18人，每人每年补助9800元。省、市、区各级财政分别承担80%、10%、10%。共需培养经费137200元，各级财政分别预算：省级财政109760元、市级财政13720元、区级财政13720元。</w:t>
      </w:r>
    </w:p>
    <w:p>
      <w:pPr>
        <w:widowControl/>
        <w:numPr>
          <w:ilvl w:val="0"/>
          <w:numId w:val="1"/>
        </w:numPr>
        <w:ind w:left="0" w:leftChars="0"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项目实施计划</w:t>
      </w:r>
    </w:p>
    <w:p>
      <w:pPr>
        <w:pStyle w:val="3"/>
        <w:keepNext w:val="0"/>
        <w:keepLines w:val="0"/>
        <w:pageBreakBefore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根据文件精神，202</w:t>
      </w:r>
      <w:r>
        <w:rPr>
          <w:rFonts w:hint="eastAsia"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lang w:val="en-US" w:eastAsia="zh-CN"/>
        </w:rPr>
        <w:t>年我区公费师范生共有18人，每人每年补助9800元。省、市、区各级财政分别承担80%、10%、10%。共需培养经费137200元，各级财政分别预算：省级财政109760元、市级财政13720元、区级财政13720元。</w:t>
      </w:r>
    </w:p>
    <w:p>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八、</w:t>
      </w:r>
      <w:r>
        <w:rPr>
          <w:rFonts w:hint="default" w:ascii="Times New Roman" w:hAnsi="Times New Roman" w:eastAsia="黑体" w:cs="Times New Roman"/>
          <w:kern w:val="0"/>
          <w:sz w:val="32"/>
          <w:szCs w:val="32"/>
        </w:rPr>
        <w:t>项目实施成效</w:t>
      </w:r>
    </w:p>
    <w:p>
      <w:pPr>
        <w:pStyle w:val="3"/>
        <w:keepNext w:val="0"/>
        <w:keepLines w:val="0"/>
        <w:pageBreakBefore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根据文件精神，202</w:t>
      </w:r>
      <w:r>
        <w:rPr>
          <w:rFonts w:hint="eastAsia"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lang w:val="en-US" w:eastAsia="zh-CN"/>
        </w:rPr>
        <w:t>年我区公费师范生共有18人，每人每年补助9800元。省、市、区各级财政分别承担80%、10%、10%。共需培养经费137200元，各级财政分别预算：省级财政109760元、市级财政13720元、区级财政13720元。</w:t>
      </w:r>
    </w:p>
    <w:p>
      <w:pPr>
        <w:pStyle w:val="2"/>
        <w:jc w:val="center"/>
        <w:rPr>
          <w:rFonts w:hint="default" w:ascii="Times New Roman" w:hAnsi="Times New Roman" w:eastAsia="方正黑体_GBK" w:cs="Times New Roman"/>
          <w:b w:val="0"/>
          <w:bCs/>
          <w:sz w:val="32"/>
          <w:szCs w:val="32"/>
          <w:lang w:val="en-US" w:eastAsia="zh-CN"/>
        </w:rPr>
      </w:pPr>
      <w:r>
        <w:rPr>
          <w:rFonts w:hint="default" w:ascii="Times New Roman" w:hAnsi="Times New Roman" w:eastAsia="方正黑体_GBK" w:cs="Times New Roman"/>
          <w:b w:val="0"/>
          <w:bCs/>
          <w:sz w:val="32"/>
          <w:szCs w:val="32"/>
          <w:lang w:val="en-US" w:eastAsia="zh-CN"/>
        </w:rPr>
        <w:t>项目二</w:t>
      </w:r>
    </w:p>
    <w:p>
      <w:pPr>
        <w:widowControl/>
        <w:numPr>
          <w:ilvl w:val="0"/>
          <w:numId w:val="2"/>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项目名称</w:t>
      </w:r>
    </w:p>
    <w:p>
      <w:pPr>
        <w:widowControl/>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方正仿宋_GBK" w:cs="Times New Roman"/>
          <w:kern w:val="0"/>
          <w:sz w:val="32"/>
          <w:szCs w:val="32"/>
        </w:rPr>
        <w:t>义务教育营养改善计划专项资金</w:t>
      </w:r>
    </w:p>
    <w:p>
      <w:pPr>
        <w:widowControl/>
        <w:numPr>
          <w:ilvl w:val="0"/>
          <w:numId w:val="2"/>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立项依据</w:t>
      </w:r>
    </w:p>
    <w:p>
      <w:pPr>
        <w:widowControl/>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xml:space="preserve">    《义务教育学生营养改善实施计划》。</w:t>
      </w:r>
    </w:p>
    <w:p>
      <w:pPr>
        <w:widowControl/>
        <w:numPr>
          <w:ilvl w:val="0"/>
          <w:numId w:val="2"/>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项目实施单位</w:t>
      </w:r>
    </w:p>
    <w:p>
      <w:pPr>
        <w:widowControl/>
        <w:ind w:firstLine="640" w:firstLineChars="200"/>
        <w:jc w:val="left"/>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val="en-US" w:eastAsia="zh-CN"/>
        </w:rPr>
        <w:t>学生资助中心</w:t>
      </w:r>
      <w:r>
        <w:rPr>
          <w:rFonts w:hint="default" w:ascii="Times New Roman" w:hAnsi="Times New Roman" w:eastAsia="仿宋_GB2312" w:cs="Times New Roman"/>
          <w:kern w:val="0"/>
          <w:sz w:val="32"/>
          <w:szCs w:val="32"/>
          <w:lang w:eastAsia="zh-CN"/>
        </w:rPr>
        <w:t>。</w:t>
      </w:r>
    </w:p>
    <w:p>
      <w:pPr>
        <w:widowControl/>
        <w:numPr>
          <w:ilvl w:val="0"/>
          <w:numId w:val="2"/>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项目基本概况</w:t>
      </w:r>
    </w:p>
    <w:p>
      <w:pPr>
        <w:widowControl/>
        <w:ind w:firstLine="640" w:firstLineChars="200"/>
        <w:jc w:val="left"/>
        <w:rPr>
          <w:rFonts w:hint="default" w:ascii="Times New Roman" w:hAnsi="Times New Roman" w:eastAsia="仿宋_GB2312" w:cs="Times New Roman"/>
          <w:kern w:val="0"/>
          <w:sz w:val="32"/>
          <w:szCs w:val="32"/>
          <w:lang w:eastAsia="zh-CN"/>
        </w:rPr>
      </w:pPr>
      <w:r>
        <w:rPr>
          <w:rFonts w:hint="default" w:ascii="Times New Roman" w:hAnsi="Times New Roman" w:eastAsia="方正仿宋_GBK" w:cs="Times New Roman"/>
          <w:kern w:val="0"/>
          <w:sz w:val="32"/>
          <w:szCs w:val="32"/>
        </w:rPr>
        <w:t>用于青少年营养健康状况关系个人成长发育和全面发展，关系国家未来和民族兴旺。实施农村义务教育学生营养改善计划，是党和政府坚持以人为本、执政为民的具体体现，为改善我校学生膳食营养，增强身体素质，促进青少年健康成长，提高国民综合素质。至县教育局召标后全县统一配送后止。</w:t>
      </w:r>
    </w:p>
    <w:p>
      <w:pPr>
        <w:widowControl/>
        <w:numPr>
          <w:ilvl w:val="0"/>
          <w:numId w:val="2"/>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项目实施内容</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方正仿宋_GBK" w:cs="Times New Roman"/>
          <w:kern w:val="0"/>
          <w:sz w:val="32"/>
          <w:szCs w:val="32"/>
        </w:rPr>
        <w:t>营养餐配发标准为每人每天5元，全年在校时间按200天计算，合计每生每年1000元。标准按政策变化进行调整。提供营养早餐的所需资金由国家财政拨付。学校执行时间从开学至县教育局召标后全县统一配送后止。</w:t>
      </w:r>
    </w:p>
    <w:p>
      <w:pPr>
        <w:widowControl/>
        <w:numPr>
          <w:ilvl w:val="0"/>
          <w:numId w:val="2"/>
        </w:numPr>
        <w:ind w:left="0" w:leftChars="0"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资金安排情况</w:t>
      </w:r>
    </w:p>
    <w:p>
      <w:pPr>
        <w:keepNext w:val="0"/>
        <w:keepLines w:val="0"/>
        <w:pageBreakBefore w:val="0"/>
        <w:widowControl/>
        <w:numPr>
          <w:ilvl w:val="0"/>
          <w:numId w:val="0"/>
        </w:numPr>
        <w:kinsoku/>
        <w:wordWrap/>
        <w:overflowPunct/>
        <w:topLinePunct w:val="0"/>
        <w:autoSpaceDE/>
        <w:autoSpaceDN/>
        <w:bidi w:val="0"/>
        <w:adjustRightInd/>
        <w:snapToGrid/>
        <w:ind w:leftChars="0" w:firstLine="640" w:firstLineChars="20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rPr>
        <w:t>营养餐配发标准为每人每天5元，全年在校时间按200天计算，合计每生每年1000元。</w:t>
      </w:r>
    </w:p>
    <w:p>
      <w:pPr>
        <w:widowControl/>
        <w:numPr>
          <w:ilvl w:val="0"/>
          <w:numId w:val="2"/>
        </w:numPr>
        <w:ind w:left="0" w:leftChars="0"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项目实施计划</w:t>
      </w:r>
    </w:p>
    <w:p>
      <w:pPr>
        <w:widowControl/>
        <w:numPr>
          <w:ilvl w:val="0"/>
          <w:numId w:val="0"/>
        </w:numPr>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营养餐配发标准为每人每天5元，全年在校时间按200天计算，合计每生每年1000元。</w:t>
      </w:r>
    </w:p>
    <w:p>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八、</w:t>
      </w:r>
      <w:r>
        <w:rPr>
          <w:rFonts w:hint="default" w:ascii="Times New Roman" w:hAnsi="Times New Roman" w:eastAsia="黑体" w:cs="Times New Roman"/>
          <w:kern w:val="0"/>
          <w:sz w:val="32"/>
          <w:szCs w:val="32"/>
        </w:rPr>
        <w:t>项目实施成效</w:t>
      </w:r>
    </w:p>
    <w:p>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保障义务教育学生营养餐用餐。</w:t>
      </w:r>
    </w:p>
    <w:p>
      <w:pPr>
        <w:pStyle w:val="2"/>
        <w:jc w:val="center"/>
        <w:rPr>
          <w:rFonts w:hint="default" w:ascii="Times New Roman" w:hAnsi="Times New Roman" w:eastAsia="方正黑体_GBK" w:cs="Times New Roman"/>
          <w:b w:val="0"/>
          <w:bCs/>
          <w:sz w:val="32"/>
          <w:szCs w:val="32"/>
          <w:lang w:val="en-US" w:eastAsia="zh-CN"/>
        </w:rPr>
      </w:pPr>
      <w:r>
        <w:rPr>
          <w:rFonts w:hint="default" w:ascii="Times New Roman" w:hAnsi="Times New Roman" w:eastAsia="方正黑体_GBK" w:cs="Times New Roman"/>
          <w:b w:val="0"/>
          <w:bCs/>
          <w:sz w:val="32"/>
          <w:szCs w:val="32"/>
          <w:lang w:val="en-US" w:eastAsia="zh-CN"/>
        </w:rPr>
        <w:t>项目三</w:t>
      </w:r>
    </w:p>
    <w:p>
      <w:pPr>
        <w:widowControl/>
        <w:numPr>
          <w:ilvl w:val="0"/>
          <w:numId w:val="3"/>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项目名称</w:t>
      </w:r>
    </w:p>
    <w:p>
      <w:pPr>
        <w:widowControl/>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xml:space="preserve">   党费返还款专项经费。</w:t>
      </w:r>
    </w:p>
    <w:p>
      <w:pPr>
        <w:widowControl/>
        <w:numPr>
          <w:ilvl w:val="0"/>
          <w:numId w:val="3"/>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立项依据</w:t>
      </w:r>
    </w:p>
    <w:p>
      <w:pPr>
        <w:widowControl/>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xml:space="preserve">    按照《中</w:t>
      </w:r>
      <w:r>
        <w:rPr>
          <w:rFonts w:hint="eastAsia" w:ascii="Times New Roman" w:hAnsi="Times New Roman" w:eastAsia="仿宋_GB2312" w:cs="Times New Roman"/>
          <w:kern w:val="0"/>
          <w:sz w:val="32"/>
          <w:szCs w:val="32"/>
          <w:lang w:val="en-US" w:eastAsia="zh-CN"/>
        </w:rPr>
        <w:t>国</w:t>
      </w:r>
      <w:r>
        <w:rPr>
          <w:rFonts w:hint="default" w:ascii="Times New Roman" w:hAnsi="Times New Roman" w:eastAsia="仿宋_GB2312" w:cs="Times New Roman"/>
          <w:kern w:val="0"/>
          <w:sz w:val="32"/>
          <w:szCs w:val="32"/>
          <w:lang w:val="en-US" w:eastAsia="zh-CN"/>
        </w:rPr>
        <w:t>共产党党费收缴管理办法》实施。</w:t>
      </w:r>
    </w:p>
    <w:p>
      <w:pPr>
        <w:widowControl/>
        <w:numPr>
          <w:ilvl w:val="0"/>
          <w:numId w:val="3"/>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项目实施单位</w:t>
      </w:r>
    </w:p>
    <w:p>
      <w:pPr>
        <w:widowControl/>
        <w:ind w:firstLine="640" w:firstLineChars="200"/>
        <w:jc w:val="left"/>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局党建办。</w:t>
      </w:r>
    </w:p>
    <w:p>
      <w:pPr>
        <w:widowControl/>
        <w:numPr>
          <w:ilvl w:val="0"/>
          <w:numId w:val="3"/>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项目基本概况</w:t>
      </w:r>
    </w:p>
    <w:p>
      <w:pPr>
        <w:widowControl/>
        <w:ind w:firstLine="640" w:firstLineChars="200"/>
        <w:jc w:val="left"/>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每年度从工委上缴党员党费中按比例按返还部分，用于教体工委的党务工作开支。</w:t>
      </w:r>
    </w:p>
    <w:p>
      <w:pPr>
        <w:widowControl/>
        <w:numPr>
          <w:ilvl w:val="0"/>
          <w:numId w:val="3"/>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项目实施内容</w:t>
      </w:r>
    </w:p>
    <w:p>
      <w:pPr>
        <w:widowControl/>
        <w:numPr>
          <w:ilvl w:val="0"/>
          <w:numId w:val="0"/>
        </w:numPr>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严格按照《关于党费收缴、使用和管理的暂行规定</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的要求，返还的党费主要作为党员教育经费的补充，具体使用范围是：</w:t>
      </w:r>
    </w:p>
    <w:p>
      <w:pPr>
        <w:widowControl/>
        <w:numPr>
          <w:ilvl w:val="0"/>
          <w:numId w:val="0"/>
        </w:numPr>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（1）组织党员培训、学习以及开展党员主题教育活动；</w:t>
      </w:r>
    </w:p>
    <w:p>
      <w:pPr>
        <w:widowControl/>
        <w:numPr>
          <w:ilvl w:val="0"/>
          <w:numId w:val="0"/>
        </w:numPr>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（2）订阅或购买用于开展党员教育的报刊、资料、音像制品和设备；</w:t>
      </w:r>
    </w:p>
    <w:p>
      <w:pPr>
        <w:widowControl/>
        <w:numPr>
          <w:ilvl w:val="0"/>
          <w:numId w:val="0"/>
        </w:numPr>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（3）彰先进基层党组织、优秀共产党员和优秀党务工作者；</w:t>
      </w:r>
    </w:p>
    <w:p>
      <w:pPr>
        <w:widowControl/>
        <w:numPr>
          <w:ilvl w:val="0"/>
          <w:numId w:val="0"/>
        </w:numPr>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（4）慰问和补助生活困难的党员；</w:t>
      </w:r>
    </w:p>
    <w:p>
      <w:pPr>
        <w:keepNext w:val="0"/>
        <w:keepLines w:val="0"/>
        <w:pageBreakBefore w:val="0"/>
        <w:widowControl/>
        <w:numPr>
          <w:ilvl w:val="0"/>
          <w:numId w:val="4"/>
        </w:numPr>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补助遭受严重自然灾害的党员和修缮因灾受损的基层党员教育设施。</w:t>
      </w:r>
    </w:p>
    <w:p>
      <w:pPr>
        <w:widowControl/>
        <w:numPr>
          <w:ilvl w:val="0"/>
          <w:numId w:val="3"/>
        </w:numPr>
        <w:ind w:left="0" w:leftChars="0"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资金安排情况</w:t>
      </w:r>
    </w:p>
    <w:p>
      <w:pPr>
        <w:keepNext w:val="0"/>
        <w:keepLines w:val="0"/>
        <w:pageBreakBefore w:val="0"/>
        <w:widowControl/>
        <w:numPr>
          <w:ilvl w:val="0"/>
          <w:numId w:val="0"/>
        </w:numPr>
        <w:kinsoku/>
        <w:wordWrap/>
        <w:overflowPunct/>
        <w:topLinePunct w:val="0"/>
        <w:autoSpaceDE/>
        <w:autoSpaceDN/>
        <w:bidi w:val="0"/>
        <w:adjustRightInd/>
        <w:snapToGrid/>
        <w:ind w:leftChars="0" w:firstLine="640" w:firstLineChars="20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eastAsia="zh-CN"/>
        </w:rPr>
        <w:t>按照组织部门要求，江川区委教育体育工委</w:t>
      </w:r>
      <w:r>
        <w:rPr>
          <w:rFonts w:hint="default" w:ascii="Times New Roman" w:hAnsi="Times New Roman" w:eastAsia="方正仿宋_GBK" w:cs="Times New Roman"/>
          <w:kern w:val="0"/>
          <w:sz w:val="32"/>
          <w:szCs w:val="32"/>
          <w:lang w:val="en-US" w:eastAsia="zh-CN"/>
        </w:rPr>
        <w:t>2024年上半年按70%上缴党费，剩余30%作为工委党费返还款使用。</w:t>
      </w:r>
    </w:p>
    <w:p>
      <w:pPr>
        <w:widowControl/>
        <w:numPr>
          <w:ilvl w:val="0"/>
          <w:numId w:val="3"/>
        </w:numPr>
        <w:ind w:left="0" w:leftChars="0"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项目实施计划</w:t>
      </w:r>
    </w:p>
    <w:p>
      <w:pPr>
        <w:keepNext w:val="0"/>
        <w:keepLines w:val="0"/>
        <w:pageBreakBefore w:val="0"/>
        <w:widowControl/>
        <w:numPr>
          <w:ilvl w:val="0"/>
          <w:numId w:val="0"/>
        </w:numPr>
        <w:kinsoku/>
        <w:wordWrap/>
        <w:overflowPunct/>
        <w:topLinePunct w:val="0"/>
        <w:autoSpaceDE/>
        <w:autoSpaceDN/>
        <w:bidi w:val="0"/>
        <w:adjustRightInd/>
        <w:snapToGrid/>
        <w:ind w:leftChars="0" w:firstLine="640" w:firstLineChars="20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eastAsia="zh-CN"/>
        </w:rPr>
        <w:t>用于</w:t>
      </w:r>
      <w:r>
        <w:rPr>
          <w:rFonts w:hint="default" w:ascii="Times New Roman" w:hAnsi="Times New Roman" w:eastAsia="方正仿宋_GBK" w:cs="Times New Roman"/>
          <w:kern w:val="0"/>
          <w:sz w:val="32"/>
          <w:szCs w:val="32"/>
          <w:lang w:val="en-US" w:eastAsia="zh-CN"/>
        </w:rPr>
        <w:t>2024年度的党务工作开支，包括支付党内报刊书籍杂志，慰问困难党员等工作。</w:t>
      </w:r>
    </w:p>
    <w:p>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八、</w:t>
      </w:r>
      <w:r>
        <w:rPr>
          <w:rFonts w:hint="default" w:ascii="Times New Roman" w:hAnsi="Times New Roman" w:eastAsia="黑体" w:cs="Times New Roman"/>
          <w:kern w:val="0"/>
          <w:sz w:val="32"/>
          <w:szCs w:val="32"/>
        </w:rPr>
        <w:t>项目实施成效</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2024年度的党费返还款已经用于支付订阅上级要求订阅的</w:t>
      </w:r>
      <w:r>
        <w:rPr>
          <w:rFonts w:hint="eastAsia" w:ascii="Times New Roman" w:hAnsi="Times New Roman" w:eastAsia="仿宋_GB2312" w:cs="Times New Roman"/>
          <w:kern w:val="0"/>
          <w:sz w:val="32"/>
          <w:szCs w:val="32"/>
          <w:lang w:val="en-US" w:eastAsia="zh-CN"/>
        </w:rPr>
        <w:t>报刊</w:t>
      </w:r>
      <w:r>
        <w:rPr>
          <w:rFonts w:hint="default" w:ascii="Times New Roman" w:hAnsi="Times New Roman" w:eastAsia="仿宋_GB2312" w:cs="Times New Roman"/>
          <w:kern w:val="0"/>
          <w:sz w:val="32"/>
          <w:szCs w:val="32"/>
          <w:lang w:val="en-US" w:eastAsia="zh-CN"/>
        </w:rPr>
        <w:t>书籍，所购买的书籍报刊有力支撑了学校党建工作的正常开展。</w:t>
      </w:r>
    </w:p>
    <w:p>
      <w:pPr>
        <w:widowControl/>
        <w:ind w:firstLine="640" w:firstLineChars="200"/>
        <w:jc w:val="left"/>
        <w:rPr>
          <w:rFonts w:hint="default" w:ascii="Times New Roman" w:hAnsi="Times New Roman" w:eastAsia="仿宋_GB2312" w:cs="Times New Roman"/>
          <w:kern w:val="0"/>
          <w:sz w:val="32"/>
          <w:szCs w:val="32"/>
          <w:lang w:val="en-US" w:eastAsia="zh-CN"/>
        </w:rPr>
      </w:pPr>
    </w:p>
    <w:p>
      <w:pPr>
        <w:jc w:val="center"/>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项目</w:t>
      </w:r>
      <w:r>
        <w:rPr>
          <w:rFonts w:hint="default" w:ascii="Times New Roman" w:hAnsi="Times New Roman" w:eastAsia="方正黑体_GBK" w:cs="Times New Roman"/>
          <w:sz w:val="32"/>
          <w:szCs w:val="32"/>
          <w:lang w:val="en-US" w:eastAsia="zh-CN"/>
        </w:rPr>
        <w:t>四</w:t>
      </w:r>
    </w:p>
    <w:p>
      <w:pPr>
        <w:keepNext w:val="0"/>
        <w:keepLines w:val="0"/>
        <w:pageBreakBefore w:val="0"/>
        <w:widowControl/>
        <w:numPr>
          <w:ilvl w:val="0"/>
          <w:numId w:val="0"/>
        </w:numPr>
        <w:kinsoku/>
        <w:wordWrap/>
        <w:overflowPunct/>
        <w:topLinePunct w:val="0"/>
        <w:bidi w:val="0"/>
        <w:snapToGrid/>
        <w:spacing w:line="580" w:lineRule="exact"/>
        <w:ind w:firstLine="640" w:firstLineChars="200"/>
        <w:jc w:val="left"/>
        <w:textAlignment w:val="auto"/>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lang w:eastAsia="zh-CN"/>
        </w:rPr>
        <w:t>一、</w:t>
      </w:r>
      <w:r>
        <w:rPr>
          <w:rFonts w:hint="default" w:ascii="Times New Roman" w:hAnsi="Times New Roman" w:eastAsia="方正黑体_GBK" w:cs="Times New Roman"/>
          <w:kern w:val="0"/>
          <w:sz w:val="32"/>
          <w:szCs w:val="32"/>
          <w:highlight w:val="none"/>
        </w:rPr>
        <w:t>项目名称</w:t>
      </w:r>
    </w:p>
    <w:p>
      <w:pPr>
        <w:keepNext w:val="0"/>
        <w:keepLines w:val="0"/>
        <w:pageBreakBefore w:val="0"/>
        <w:widowControl/>
        <w:kinsoku/>
        <w:wordWrap/>
        <w:overflowPunct/>
        <w:topLinePunct w:val="0"/>
        <w:bidi w:val="0"/>
        <w:snapToGrid/>
        <w:spacing w:line="580" w:lineRule="exact"/>
        <w:ind w:firstLine="640" w:firstLineChars="200"/>
        <w:jc w:val="left"/>
        <w:textAlignment w:val="auto"/>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仿宋_GBK" w:cs="Times New Roman"/>
          <w:kern w:val="0"/>
          <w:sz w:val="32"/>
          <w:szCs w:val="32"/>
          <w:highlight w:val="none"/>
        </w:rPr>
        <w:t>师训专项经费</w:t>
      </w:r>
    </w:p>
    <w:p>
      <w:pPr>
        <w:keepNext w:val="0"/>
        <w:keepLines w:val="0"/>
        <w:pageBreakBefore w:val="0"/>
        <w:widowControl/>
        <w:numPr>
          <w:ilvl w:val="0"/>
          <w:numId w:val="0"/>
        </w:numPr>
        <w:kinsoku/>
        <w:wordWrap/>
        <w:overflowPunct/>
        <w:topLinePunct w:val="0"/>
        <w:bidi w:val="0"/>
        <w:snapToGrid/>
        <w:spacing w:line="580" w:lineRule="exact"/>
        <w:ind w:firstLine="640" w:firstLineChars="200"/>
        <w:jc w:val="left"/>
        <w:textAlignment w:val="auto"/>
        <w:rPr>
          <w:rFonts w:hint="default" w:ascii="Times New Roman" w:hAnsi="Times New Roman" w:eastAsia="黑体" w:cs="Times New Roman"/>
          <w:kern w:val="0"/>
          <w:sz w:val="32"/>
          <w:szCs w:val="32"/>
          <w:highlight w:val="none"/>
        </w:rPr>
      </w:pPr>
      <w:r>
        <w:rPr>
          <w:rFonts w:hint="default" w:ascii="Times New Roman" w:hAnsi="Times New Roman" w:eastAsia="方正黑体_GBK" w:cs="Times New Roman"/>
          <w:kern w:val="0"/>
          <w:sz w:val="32"/>
          <w:szCs w:val="32"/>
          <w:highlight w:val="none"/>
          <w:lang w:eastAsia="zh-CN"/>
        </w:rPr>
        <w:t>二、</w:t>
      </w:r>
      <w:r>
        <w:rPr>
          <w:rFonts w:hint="default" w:ascii="Times New Roman" w:hAnsi="Times New Roman" w:eastAsia="方正黑体_GBK" w:cs="Times New Roman"/>
          <w:kern w:val="0"/>
          <w:sz w:val="32"/>
          <w:szCs w:val="32"/>
          <w:highlight w:val="none"/>
        </w:rPr>
        <w:t>立项依据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根据《云南省教育厅关于加强和改进中小学教师培训工作的意见》及《云南省中小学教师全员培训管理规定（试行）》，《玉溪市江川区教育体育局培训费实施办法（暂行）》执</w:t>
      </w:r>
      <w:r>
        <w:rPr>
          <w:rFonts w:hint="default" w:ascii="Times New Roman" w:hAnsi="Times New Roman" w:eastAsia="方正仿宋_GBK" w:cs="Times New Roman"/>
          <w:sz w:val="32"/>
          <w:szCs w:val="32"/>
          <w:lang w:eastAsia="zh-CN"/>
        </w:rPr>
        <w:t>行，</w:t>
      </w:r>
      <w:r>
        <w:rPr>
          <w:rFonts w:hint="default" w:ascii="Times New Roman" w:hAnsi="Times New Roman" w:eastAsia="方正仿宋_GBK" w:cs="Times New Roman"/>
          <w:sz w:val="32"/>
          <w:szCs w:val="32"/>
        </w:rPr>
        <w:t>结合我区实际，开展教师培训工作。</w:t>
      </w:r>
    </w:p>
    <w:p>
      <w:pPr>
        <w:keepNext w:val="0"/>
        <w:keepLines w:val="0"/>
        <w:pageBreakBefore w:val="0"/>
        <w:widowControl/>
        <w:numPr>
          <w:ilvl w:val="0"/>
          <w:numId w:val="0"/>
        </w:numPr>
        <w:kinsoku/>
        <w:wordWrap/>
        <w:overflowPunct/>
        <w:topLinePunct w:val="0"/>
        <w:bidi w:val="0"/>
        <w:snapToGrid/>
        <w:spacing w:line="580" w:lineRule="exact"/>
        <w:ind w:firstLine="640" w:firstLineChars="200"/>
        <w:jc w:val="left"/>
        <w:textAlignment w:val="auto"/>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lang w:eastAsia="zh-CN"/>
        </w:rPr>
        <w:t>三、</w:t>
      </w:r>
      <w:r>
        <w:rPr>
          <w:rFonts w:hint="default" w:ascii="Times New Roman" w:hAnsi="Times New Roman" w:eastAsia="方正黑体_GBK" w:cs="Times New Roman"/>
          <w:kern w:val="0"/>
          <w:sz w:val="32"/>
          <w:szCs w:val="32"/>
          <w:highlight w:val="none"/>
        </w:rPr>
        <w:t>项目实施单位</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玉溪市江川区</w:t>
      </w:r>
      <w:r>
        <w:rPr>
          <w:rFonts w:hint="default" w:ascii="Times New Roman" w:hAnsi="Times New Roman" w:eastAsia="方正仿宋_GBK" w:cs="Times New Roman"/>
          <w:sz w:val="32"/>
          <w:szCs w:val="32"/>
          <w:highlight w:val="none"/>
          <w:lang w:eastAsia="zh-CN"/>
        </w:rPr>
        <w:t>教育科学研究所</w:t>
      </w:r>
    </w:p>
    <w:p>
      <w:pPr>
        <w:keepNext w:val="0"/>
        <w:keepLines w:val="0"/>
        <w:pageBreakBefore w:val="0"/>
        <w:widowControl/>
        <w:numPr>
          <w:ilvl w:val="0"/>
          <w:numId w:val="0"/>
        </w:numPr>
        <w:kinsoku/>
        <w:wordWrap/>
        <w:overflowPunct/>
        <w:topLinePunct w:val="0"/>
        <w:bidi w:val="0"/>
        <w:snapToGrid/>
        <w:spacing w:line="580" w:lineRule="exact"/>
        <w:ind w:firstLine="640" w:firstLineChars="200"/>
        <w:jc w:val="left"/>
        <w:textAlignment w:val="auto"/>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lang w:eastAsia="zh-CN"/>
        </w:rPr>
        <w:t>四、</w:t>
      </w:r>
      <w:r>
        <w:rPr>
          <w:rFonts w:hint="default" w:ascii="Times New Roman" w:hAnsi="Times New Roman" w:eastAsia="方正黑体_GBK" w:cs="Times New Roman"/>
          <w:kern w:val="0"/>
          <w:sz w:val="32"/>
          <w:szCs w:val="32"/>
          <w:highlight w:val="none"/>
        </w:rPr>
        <w:t>项目基本概况</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加强和改进江川区中小学教师培训工作，更新培训理念，提高培训能力，促进中小学教师专业发展，建立高效、有序的全员培训支撑体系，培养一批中小学（幼儿园）学科带头人、骨干教师，打造学科领军人物，提升教师研判教材、学情、考试的能力和水平，为广大教师搭建专业发展的平台，提供展示才华的机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促进各类教师的</w:t>
      </w:r>
      <w:r>
        <w:rPr>
          <w:rFonts w:hint="default" w:ascii="Times New Roman" w:hAnsi="Times New Roman" w:eastAsia="方正仿宋_GBK" w:cs="Times New Roman"/>
          <w:sz w:val="32"/>
          <w:szCs w:val="32"/>
          <w:lang w:eastAsia="zh-CN"/>
        </w:rPr>
        <w:t>专业</w:t>
      </w:r>
      <w:r>
        <w:rPr>
          <w:rFonts w:hint="default" w:ascii="Times New Roman" w:hAnsi="Times New Roman" w:eastAsia="方正仿宋_GBK" w:cs="Times New Roman"/>
          <w:sz w:val="32"/>
          <w:szCs w:val="32"/>
        </w:rPr>
        <w:t>发展。</w:t>
      </w:r>
    </w:p>
    <w:p>
      <w:pPr>
        <w:keepNext w:val="0"/>
        <w:keepLines w:val="0"/>
        <w:pageBreakBefore w:val="0"/>
        <w:widowControl/>
        <w:numPr>
          <w:ilvl w:val="0"/>
          <w:numId w:val="0"/>
        </w:numPr>
        <w:kinsoku/>
        <w:wordWrap/>
        <w:overflowPunct/>
        <w:topLinePunct w:val="0"/>
        <w:bidi w:val="0"/>
        <w:snapToGrid/>
        <w:spacing w:line="580" w:lineRule="exact"/>
        <w:ind w:firstLine="640" w:firstLineChars="200"/>
        <w:jc w:val="left"/>
        <w:textAlignment w:val="auto"/>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lang w:eastAsia="zh-CN"/>
        </w:rPr>
        <w:t>五、</w:t>
      </w:r>
      <w:r>
        <w:rPr>
          <w:rFonts w:hint="default" w:ascii="Times New Roman" w:hAnsi="Times New Roman" w:eastAsia="方正黑体_GBK" w:cs="Times New Roman"/>
          <w:kern w:val="0"/>
          <w:sz w:val="32"/>
          <w:szCs w:val="32"/>
          <w:highlight w:val="none"/>
        </w:rPr>
        <w:t>项目实施内容</w:t>
      </w:r>
    </w:p>
    <w:p>
      <w:pPr>
        <w:pStyle w:val="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 xml:space="preserve"> 年春季学期</w:t>
      </w:r>
    </w:p>
    <w:p>
      <w:pPr>
        <w:pStyle w:val="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rPr>
        <w:t>3月份：</w:t>
      </w:r>
      <w:r>
        <w:rPr>
          <w:rFonts w:hint="default" w:ascii="Times New Roman" w:hAnsi="Times New Roman" w:eastAsia="方正仿宋_GBK" w:cs="Times New Roman"/>
          <w:color w:val="auto"/>
          <w:sz w:val="32"/>
          <w:szCs w:val="32"/>
        </w:rPr>
        <w:t>通过走访、座谈、问卷等调研方式，全面了解全区中小学、学前教师队伍现状，建立教师队伍专业发展数据库。</w:t>
      </w:r>
    </w:p>
    <w:p>
      <w:pPr>
        <w:pStyle w:val="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月份：根据调研结果，制定符合实际、切实可行和科学有效的培训目标，培训方案和实施计划的制定，做到具体详实，有主题、有目标、有预期效果、有考核程序等，使培训在清晰的目标引领下走向科学和高效的途径。</w:t>
      </w:r>
    </w:p>
    <w:p>
      <w:pPr>
        <w:pStyle w:val="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5—6月份：实施“头雁引领计划”，打造管理团队；开展新课标新教材、思政课教师、新入职教师、幼儿教师、书法教师、学校心理咨询师、骨干研修、学校管理者等专项培训，积极参加国家及省市主管部门组织的培训活动； </w:t>
      </w:r>
    </w:p>
    <w:p>
      <w:pPr>
        <w:pStyle w:val="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2023</w:t>
      </w:r>
      <w:r>
        <w:rPr>
          <w:rFonts w:hint="default" w:ascii="Times New Roman" w:hAnsi="Times New Roman" w:eastAsia="方正仿宋_GBK" w:cs="Times New Roman"/>
          <w:color w:val="auto"/>
          <w:sz w:val="32"/>
          <w:szCs w:val="32"/>
        </w:rPr>
        <w:t>年秋季学期</w:t>
      </w:r>
    </w:p>
    <w:p>
      <w:pPr>
        <w:pStyle w:val="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9—10月份：实施“名师效应计划”，打造精英团队”； 实施“雏鹰放飞计划”，打造“新生团队”；组织开展教师基本功大赛、优课评比，以赛促训；积极参加国家及省市主管部门组织的培训活动；</w:t>
      </w:r>
    </w:p>
    <w:p>
      <w:pPr>
        <w:pStyle w:val="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rPr>
        <w:t>11—12月份：通过“请进来”“走出去”，根据培训内容创新管理模式，将实践体验式培训、案例诊断式培训等学习形式合</w:t>
      </w:r>
      <w:r>
        <w:rPr>
          <w:rFonts w:hint="default" w:ascii="Times New Roman" w:hAnsi="Times New Roman" w:eastAsia="方正仿宋_GBK" w:cs="Times New Roman"/>
          <w:sz w:val="32"/>
          <w:szCs w:val="32"/>
        </w:rPr>
        <w:t>理介入各个环节中。</w:t>
      </w:r>
    </w:p>
    <w:p>
      <w:pPr>
        <w:keepNext w:val="0"/>
        <w:keepLines w:val="0"/>
        <w:pageBreakBefore w:val="0"/>
        <w:widowControl/>
        <w:numPr>
          <w:ilvl w:val="0"/>
          <w:numId w:val="0"/>
        </w:numPr>
        <w:kinsoku/>
        <w:wordWrap/>
        <w:overflowPunct/>
        <w:topLinePunct w:val="0"/>
        <w:bidi w:val="0"/>
        <w:snapToGrid/>
        <w:spacing w:line="580" w:lineRule="exact"/>
        <w:ind w:firstLine="640" w:firstLineChars="200"/>
        <w:jc w:val="left"/>
        <w:textAlignment w:val="auto"/>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lang w:eastAsia="zh-CN"/>
        </w:rPr>
        <w:t>六、</w:t>
      </w:r>
      <w:r>
        <w:rPr>
          <w:rFonts w:hint="default" w:ascii="Times New Roman" w:hAnsi="Times New Roman" w:eastAsia="方正黑体_GBK" w:cs="Times New Roman"/>
          <w:kern w:val="0"/>
          <w:sz w:val="32"/>
          <w:szCs w:val="32"/>
          <w:highlight w:val="none"/>
        </w:rPr>
        <w:t>资金安排情况</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jc w:val="left"/>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sz w:val="32"/>
          <w:szCs w:val="32"/>
          <w:highlight w:val="none"/>
        </w:rPr>
        <w:t>本项目计划安排资金</w:t>
      </w:r>
      <w:r>
        <w:rPr>
          <w:rFonts w:hint="default" w:ascii="Times New Roman" w:hAnsi="Times New Roman" w:eastAsia="方正仿宋_GBK" w:cs="Times New Roman"/>
          <w:sz w:val="32"/>
          <w:szCs w:val="32"/>
          <w:highlight w:val="none"/>
          <w:lang w:val="en-US" w:eastAsia="zh-CN"/>
        </w:rPr>
        <w:t>10万</w:t>
      </w:r>
      <w:r>
        <w:rPr>
          <w:rFonts w:hint="default" w:ascii="Times New Roman" w:hAnsi="Times New Roman" w:eastAsia="方正仿宋_GBK" w:cs="Times New Roman"/>
          <w:sz w:val="32"/>
          <w:szCs w:val="32"/>
          <w:highlight w:val="none"/>
        </w:rPr>
        <w:t>元。其中</w:t>
      </w:r>
      <w:r>
        <w:rPr>
          <w:rFonts w:hint="default" w:ascii="Times New Roman" w:hAnsi="Times New Roman" w:eastAsia="方正仿宋_GBK" w:cs="Times New Roman"/>
          <w:sz w:val="32"/>
          <w:szCs w:val="32"/>
          <w:highlight w:val="none"/>
          <w:lang w:eastAsia="zh-CN"/>
        </w:rPr>
        <w:t>：区</w:t>
      </w:r>
      <w:r>
        <w:rPr>
          <w:rFonts w:hint="default" w:ascii="Times New Roman" w:hAnsi="Times New Roman" w:eastAsia="方正仿宋_GBK" w:cs="Times New Roman"/>
          <w:sz w:val="32"/>
          <w:szCs w:val="32"/>
          <w:highlight w:val="none"/>
        </w:rPr>
        <w:t>级财</w:t>
      </w:r>
      <w:r>
        <w:rPr>
          <w:rFonts w:hint="default" w:ascii="Times New Roman" w:hAnsi="Times New Roman" w:eastAsia="方正仿宋_GBK" w:cs="Times New Roman"/>
          <w:sz w:val="32"/>
          <w:szCs w:val="32"/>
          <w:highlight w:val="none"/>
          <w:lang w:eastAsia="zh-CN"/>
        </w:rPr>
        <w:t>政安排资金</w:t>
      </w:r>
      <w:r>
        <w:rPr>
          <w:rFonts w:hint="default" w:ascii="Times New Roman" w:hAnsi="Times New Roman" w:eastAsia="方正仿宋_GBK" w:cs="Times New Roman"/>
          <w:sz w:val="32"/>
          <w:szCs w:val="32"/>
          <w:highlight w:val="none"/>
          <w:lang w:val="en-US" w:eastAsia="zh-CN"/>
        </w:rPr>
        <w:t>10万</w:t>
      </w:r>
      <w:r>
        <w:rPr>
          <w:rFonts w:hint="default" w:ascii="Times New Roman" w:hAnsi="Times New Roman" w:eastAsia="方正仿宋_GBK" w:cs="Times New Roman"/>
          <w:sz w:val="32"/>
          <w:szCs w:val="32"/>
          <w:highlight w:val="none"/>
        </w:rPr>
        <w:t>元。</w:t>
      </w:r>
    </w:p>
    <w:p>
      <w:pPr>
        <w:keepNext w:val="0"/>
        <w:keepLines w:val="0"/>
        <w:pageBreakBefore w:val="0"/>
        <w:widowControl/>
        <w:numPr>
          <w:ilvl w:val="0"/>
          <w:numId w:val="0"/>
        </w:numPr>
        <w:kinsoku/>
        <w:wordWrap/>
        <w:overflowPunct/>
        <w:topLinePunct w:val="0"/>
        <w:bidi w:val="0"/>
        <w:snapToGrid/>
        <w:spacing w:line="580" w:lineRule="exact"/>
        <w:ind w:firstLine="640" w:firstLineChars="200"/>
        <w:jc w:val="left"/>
        <w:textAlignment w:val="auto"/>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lang w:eastAsia="zh-CN"/>
        </w:rPr>
        <w:t>七、</w:t>
      </w:r>
      <w:r>
        <w:rPr>
          <w:rFonts w:hint="default" w:ascii="Times New Roman" w:hAnsi="Times New Roman" w:eastAsia="方正黑体_GBK" w:cs="Times New Roman"/>
          <w:kern w:val="0"/>
          <w:sz w:val="32"/>
          <w:szCs w:val="32"/>
          <w:highlight w:val="none"/>
        </w:rPr>
        <w:t>项目实施计划</w:t>
      </w:r>
    </w:p>
    <w:p>
      <w:pPr>
        <w:pStyle w:val="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年春季学期：</w:t>
      </w:r>
      <w:r>
        <w:rPr>
          <w:rFonts w:hint="default" w:ascii="Times New Roman" w:hAnsi="Times New Roman" w:eastAsia="方正仿宋_GBK" w:cs="Times New Roman"/>
          <w:color w:val="auto"/>
          <w:sz w:val="32"/>
          <w:szCs w:val="32"/>
        </w:rPr>
        <w:t xml:space="preserve">通过走访、座谈、问卷等调研方式，全面了解全区中小学、学前教师队伍现状，建立教师队伍专业发展数据库。根据调研结果，制定符合实际、切实可行和科学有效的培训目标，培训方案和实施计划的制定，做到具体详实，有主题、有目标、有预期效果、有考核程序等，使培训在清晰的目标引领下走向科学和高效的途径。实施“头雁引领计划”，打造管理团队；开展新课标新教材、思政课教师、新入职教师、幼儿教师、书法教师、学校心理咨询师、骨干研修、学校管理者等专项培训，积极参加国家及省市主管部门组织的培训活动； </w:t>
      </w:r>
    </w:p>
    <w:p>
      <w:pPr>
        <w:pStyle w:val="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lang w:eastAsia="zh-CN"/>
        </w:rPr>
        <w:t>2023</w:t>
      </w:r>
      <w:r>
        <w:rPr>
          <w:rFonts w:hint="default" w:ascii="Times New Roman" w:hAnsi="Times New Roman" w:eastAsia="方正仿宋_GBK" w:cs="Times New Roman"/>
          <w:color w:val="auto"/>
          <w:sz w:val="32"/>
          <w:szCs w:val="32"/>
        </w:rPr>
        <w:t>年秋季学期：实施“名师效应计划”，打造精英团队”；实施“雏鹰放飞计划”，打造“新生团队”；组织开展教师基本功大赛、优课评比，以赛促训；积极参加国家及省市主管部门组织的培训活动；通过“请进来”“走出去”，等学习形式合</w:t>
      </w:r>
      <w:r>
        <w:rPr>
          <w:rFonts w:hint="default" w:ascii="Times New Roman" w:hAnsi="Times New Roman" w:eastAsia="方正仿宋_GBK" w:cs="Times New Roman"/>
          <w:sz w:val="32"/>
          <w:szCs w:val="32"/>
        </w:rPr>
        <w:t>理介入各个环节中。</w:t>
      </w:r>
    </w:p>
    <w:p>
      <w:pPr>
        <w:pStyle w:val="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培养一批中小学（幼儿园）学科带头人40人、骨干教师170人，打造学科领军人物30人。</w:t>
      </w:r>
    </w:p>
    <w:p>
      <w:pPr>
        <w:keepNext w:val="0"/>
        <w:keepLines w:val="0"/>
        <w:pageBreakBefore w:val="0"/>
        <w:widowControl/>
        <w:numPr>
          <w:ilvl w:val="0"/>
          <w:numId w:val="0"/>
        </w:numPr>
        <w:kinsoku/>
        <w:wordWrap/>
        <w:overflowPunct/>
        <w:topLinePunct w:val="0"/>
        <w:bidi w:val="0"/>
        <w:snapToGrid/>
        <w:spacing w:line="580" w:lineRule="exact"/>
        <w:ind w:firstLine="640" w:firstLineChars="200"/>
        <w:jc w:val="left"/>
        <w:textAlignment w:val="auto"/>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lang w:eastAsia="zh-CN"/>
        </w:rPr>
        <w:t>八、</w:t>
      </w:r>
      <w:r>
        <w:rPr>
          <w:rFonts w:hint="default" w:ascii="Times New Roman" w:hAnsi="Times New Roman" w:eastAsia="方正黑体_GBK" w:cs="Times New Roman"/>
          <w:kern w:val="0"/>
          <w:sz w:val="32"/>
          <w:szCs w:val="32"/>
          <w:highlight w:val="none"/>
        </w:rPr>
        <w:t>项目实施成效</w:t>
      </w:r>
    </w:p>
    <w:p>
      <w:pPr>
        <w:pStyle w:val="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抓好校本培训考核，充分利用“教研组—学校—区学科名师工作室”三级网络，实现研训互动、资源共享、跟岗学习；建好学科中心组、名师工作室，加强学科研判、现场观摩、课题成果展示、名师送教、名师讲学、骨干教师拓展研修等项目或活动管理，为广大教师搭建专业发展的平台，提供展示才华的机会；培养一批中小学（幼儿园）学科带头人、骨干教师，打造学科领军人物，提升教师研判教材、学情、考试的能力和水平，促进各类教师的发展。为江川的教育在公平、均衡、普惠的基础上更上一个新的台阶，为当地的经济、文化、社会和生态发展作出更大的贡献。</w:t>
      </w:r>
    </w:p>
    <w:p>
      <w:pPr>
        <w:pStyle w:val="2"/>
        <w:jc w:val="center"/>
        <w:rPr>
          <w:rFonts w:hint="default" w:ascii="Times New Roman" w:hAnsi="Times New Roman" w:eastAsia="方正黑体_GBK" w:cs="Times New Roman"/>
          <w:b w:val="0"/>
          <w:bCs/>
          <w:kern w:val="0"/>
          <w:sz w:val="32"/>
          <w:szCs w:val="32"/>
          <w:lang w:val="en-US" w:eastAsia="zh-CN"/>
        </w:rPr>
      </w:pPr>
      <w:r>
        <w:rPr>
          <w:rFonts w:hint="default" w:ascii="Times New Roman" w:hAnsi="Times New Roman" w:eastAsia="方正黑体_GBK" w:cs="Times New Roman"/>
          <w:b w:val="0"/>
          <w:bCs/>
          <w:kern w:val="0"/>
          <w:sz w:val="32"/>
          <w:szCs w:val="32"/>
          <w:lang w:eastAsia="zh-CN"/>
        </w:rPr>
        <w:t>项目</w:t>
      </w:r>
      <w:r>
        <w:rPr>
          <w:rFonts w:hint="default" w:ascii="Times New Roman" w:hAnsi="Times New Roman" w:eastAsia="方正黑体_GBK" w:cs="Times New Roman"/>
          <w:b w:val="0"/>
          <w:bCs/>
          <w:kern w:val="0"/>
          <w:sz w:val="32"/>
          <w:szCs w:val="32"/>
          <w:lang w:val="en-US" w:eastAsia="zh-CN"/>
        </w:rPr>
        <w:t>五</w:t>
      </w:r>
    </w:p>
    <w:p>
      <w:pPr>
        <w:widowControl/>
        <w:numPr>
          <w:ilvl w:val="0"/>
          <w:numId w:val="5"/>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项目名称</w:t>
      </w:r>
    </w:p>
    <w:p>
      <w:pPr>
        <w:widowControl/>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生源地</w:t>
      </w:r>
      <w:r>
        <w:rPr>
          <w:rFonts w:hint="default" w:ascii="Times New Roman" w:hAnsi="Times New Roman" w:eastAsia="仿宋_GB2312" w:cs="Times New Roman"/>
          <w:kern w:val="0"/>
          <w:sz w:val="32"/>
          <w:szCs w:val="32"/>
        </w:rPr>
        <w:t>助学贷款</w:t>
      </w:r>
      <w:r>
        <w:rPr>
          <w:rFonts w:hint="default" w:ascii="Times New Roman" w:hAnsi="Times New Roman" w:eastAsia="仿宋_GB2312" w:cs="Times New Roman"/>
          <w:kern w:val="0"/>
          <w:sz w:val="32"/>
          <w:szCs w:val="32"/>
          <w:lang w:eastAsia="zh-CN"/>
        </w:rPr>
        <w:t>风险补偿专项资金</w:t>
      </w:r>
    </w:p>
    <w:p>
      <w:pPr>
        <w:widowControl/>
        <w:numPr>
          <w:ilvl w:val="0"/>
          <w:numId w:val="5"/>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立项依据</w:t>
      </w:r>
    </w:p>
    <w:p>
      <w:pPr>
        <w:widowControl/>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《财政部</w:t>
      </w:r>
      <w:r>
        <w:rPr>
          <w:rFonts w:hint="default" w:ascii="Times New Roman" w:hAnsi="Times New Roman" w:eastAsia="仿宋_GB2312" w:cs="Times New Roman"/>
          <w:kern w:val="0"/>
          <w:sz w:val="32"/>
          <w:szCs w:val="32"/>
          <w:lang w:val="en-US" w:eastAsia="zh-CN"/>
        </w:rPr>
        <w:t xml:space="preserve"> 教育部关于印发〈生源地信用助学贷款风险补偿金管理办法〉的通知</w:t>
      </w:r>
      <w:r>
        <w:rPr>
          <w:rFonts w:hint="default" w:ascii="Times New Roman" w:hAnsi="Times New Roman" w:eastAsia="仿宋_GB2312" w:cs="Times New Roman"/>
          <w:kern w:val="0"/>
          <w:sz w:val="32"/>
          <w:szCs w:val="32"/>
          <w:lang w:eastAsia="zh-CN"/>
        </w:rPr>
        <w:t>》（财教</w:t>
      </w:r>
      <w:r>
        <w:rPr>
          <w:rFonts w:hint="default" w:ascii="Times New Roman" w:hAnsi="Times New Roman" w:eastAsia="宋体" w:cs="Times New Roman"/>
          <w:kern w:val="0"/>
          <w:sz w:val="32"/>
          <w:szCs w:val="32"/>
          <w:lang w:eastAsia="zh-CN"/>
        </w:rPr>
        <w:t>〔</w:t>
      </w:r>
      <w:r>
        <w:rPr>
          <w:rFonts w:hint="default" w:ascii="Times New Roman" w:hAnsi="Times New Roman" w:eastAsia="宋体" w:cs="Times New Roman"/>
          <w:kern w:val="0"/>
          <w:sz w:val="32"/>
          <w:szCs w:val="32"/>
          <w:lang w:val="en-US" w:eastAsia="zh-CN"/>
        </w:rPr>
        <w:t>2022</w:t>
      </w:r>
      <w:r>
        <w:rPr>
          <w:rFonts w:hint="default" w:ascii="Times New Roman" w:hAnsi="Times New Roman" w:eastAsia="宋体" w:cs="Times New Roman"/>
          <w:kern w:val="0"/>
          <w:sz w:val="32"/>
          <w:szCs w:val="32"/>
          <w:lang w:eastAsia="zh-CN"/>
        </w:rPr>
        <w:t>〕</w:t>
      </w:r>
      <w:r>
        <w:rPr>
          <w:rFonts w:hint="default" w:ascii="Times New Roman" w:hAnsi="Times New Roman" w:eastAsia="宋体" w:cs="Times New Roman"/>
          <w:kern w:val="0"/>
          <w:sz w:val="32"/>
          <w:szCs w:val="32"/>
          <w:lang w:val="en-US" w:eastAsia="zh-CN"/>
        </w:rPr>
        <w:t>1号</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云南省财政厅 云南省教育厅关于支付2022年度生源地信用助学贷款风险补偿金的通知</w:t>
      </w:r>
      <w:r>
        <w:rPr>
          <w:rFonts w:hint="default" w:ascii="Times New Roman" w:hAnsi="Times New Roman" w:eastAsia="仿宋_GB2312" w:cs="Times New Roman"/>
          <w:kern w:val="0"/>
          <w:sz w:val="32"/>
          <w:szCs w:val="32"/>
          <w:lang w:eastAsia="zh-CN"/>
        </w:rPr>
        <w:t>》（云财教</w:t>
      </w:r>
      <w:r>
        <w:rPr>
          <w:rFonts w:hint="default" w:ascii="Times New Roman" w:hAnsi="Times New Roman" w:eastAsia="宋体" w:cs="Times New Roman"/>
          <w:kern w:val="0"/>
          <w:sz w:val="32"/>
          <w:szCs w:val="32"/>
          <w:lang w:eastAsia="zh-CN"/>
        </w:rPr>
        <w:t>〔</w:t>
      </w:r>
      <w:r>
        <w:rPr>
          <w:rFonts w:hint="default" w:ascii="Times New Roman" w:hAnsi="Times New Roman" w:eastAsia="宋体" w:cs="Times New Roman"/>
          <w:kern w:val="0"/>
          <w:sz w:val="32"/>
          <w:szCs w:val="32"/>
          <w:lang w:val="en-US" w:eastAsia="zh-CN"/>
        </w:rPr>
        <w:t>2022</w:t>
      </w:r>
      <w:r>
        <w:rPr>
          <w:rFonts w:hint="default" w:ascii="Times New Roman" w:hAnsi="Times New Roman" w:eastAsia="宋体" w:cs="Times New Roman"/>
          <w:kern w:val="0"/>
          <w:sz w:val="32"/>
          <w:szCs w:val="32"/>
          <w:lang w:eastAsia="zh-CN"/>
        </w:rPr>
        <w:t>〕</w:t>
      </w:r>
      <w:r>
        <w:rPr>
          <w:rFonts w:hint="default" w:ascii="Times New Roman" w:hAnsi="Times New Roman" w:eastAsia="宋体" w:cs="Times New Roman"/>
          <w:kern w:val="0"/>
          <w:sz w:val="32"/>
          <w:szCs w:val="32"/>
          <w:lang w:val="en-US" w:eastAsia="zh-CN"/>
        </w:rPr>
        <w:t>387号</w:t>
      </w:r>
      <w:r>
        <w:rPr>
          <w:rFonts w:hint="default" w:ascii="Times New Roman" w:hAnsi="Times New Roman" w:eastAsia="仿宋_GB2312" w:cs="Times New Roman"/>
          <w:kern w:val="0"/>
          <w:sz w:val="32"/>
          <w:szCs w:val="32"/>
          <w:lang w:eastAsia="zh-CN"/>
        </w:rPr>
        <w:t>）</w:t>
      </w:r>
    </w:p>
    <w:p>
      <w:pPr>
        <w:widowControl/>
        <w:numPr>
          <w:ilvl w:val="0"/>
          <w:numId w:val="5"/>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项目实施单位</w:t>
      </w:r>
    </w:p>
    <w:p>
      <w:pPr>
        <w:widowControl/>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玉溪市江川区教育体育局</w:t>
      </w:r>
    </w:p>
    <w:p>
      <w:pPr>
        <w:widowControl/>
        <w:numPr>
          <w:ilvl w:val="0"/>
          <w:numId w:val="5"/>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项目基本概况</w:t>
      </w:r>
    </w:p>
    <w:p>
      <w:pPr>
        <w:widowControl/>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进一步落实生源地信用助学贷款风险补偿机制，充分发挥风险补偿金的风险防控和奖励引导作用，促进生源地信用助学贷款工作健康持续发展。按照省政府确定的贴息资金和风险补偿金分担原则，财政部门足额安排并及时拨付贴息资金和风险补偿金，会同教育等部门加强贴息资金和风险补偿金使用管理和监督。县级财政部门积极配合教育等部门协调有关事项，足额安排县级学生资助管理中心的经费，会同同级教育行政部门领导和监督县级学生资助管理中心开展生源地信用助学贷款工作。</w:t>
      </w:r>
    </w:p>
    <w:p>
      <w:pPr>
        <w:widowControl/>
        <w:numPr>
          <w:ilvl w:val="0"/>
          <w:numId w:val="5"/>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项目实施内容</w:t>
      </w:r>
    </w:p>
    <w:p>
      <w:pPr>
        <w:widowControl/>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仿宋_GB2312" w:cs="Times New Roman"/>
          <w:kern w:val="0"/>
          <w:sz w:val="32"/>
          <w:szCs w:val="32"/>
          <w:lang w:eastAsia="zh-CN"/>
        </w:rPr>
        <w:t>我区办理生源地信用助学贷款人数逐年递增，贷款金额逐年增加，学生毕业后还款人数增多，催款工作压力也逐年</w:t>
      </w:r>
      <w:r>
        <w:rPr>
          <w:rFonts w:hint="eastAsia" w:ascii="Times New Roman" w:hAnsi="Times New Roman" w:eastAsia="仿宋_GB2312" w:cs="Times New Roman"/>
          <w:kern w:val="0"/>
          <w:sz w:val="32"/>
          <w:szCs w:val="32"/>
          <w:lang w:eastAsia="zh-CN"/>
        </w:rPr>
        <w:t>剧增</w:t>
      </w:r>
      <w:r>
        <w:rPr>
          <w:rFonts w:hint="default" w:ascii="Times New Roman" w:hAnsi="Times New Roman" w:eastAsia="仿宋_GB2312" w:cs="Times New Roman"/>
          <w:kern w:val="0"/>
          <w:sz w:val="32"/>
          <w:szCs w:val="32"/>
          <w:lang w:eastAsia="zh-CN"/>
        </w:rPr>
        <w:t>。生源地信用助学贷款风险补偿金实行结余奖励和亏空分担。风险补偿金若超出生源地信用助学贷款损失，超出部分由国家开发银行奖励给县级学生资助管理中心；若低于生源地信用助学贷款损失，不足部分由国家开发银行和县级财政部门各分担50％。</w:t>
      </w:r>
    </w:p>
    <w:p>
      <w:pPr>
        <w:widowControl/>
        <w:numPr>
          <w:ilvl w:val="0"/>
          <w:numId w:val="5"/>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资金安排情况</w:t>
      </w:r>
    </w:p>
    <w:p>
      <w:pPr>
        <w:widowControl/>
        <w:numPr>
          <w:ilvl w:val="0"/>
          <w:numId w:val="0"/>
        </w:numPr>
        <w:ind w:firstLine="640" w:firstLineChars="200"/>
        <w:jc w:val="left"/>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风险补偿金比例按当年贷款发生额的5%确定。风险补偿金比例根据经济社会发展状况适时进行调整。风险补偿金由中央和地方分担,具体分担比例按照教育领域中央与地方财政事权和支出责任划分改革方案执行。考入中央高校的学生，风险补偿金由中央财政全额承担。考入地方高校的学生，跨省就读的，风险补偿金由中央财政全额承担；在本省就读的，风险补偿金由中央与地方各负担50%。地方负担部分，省财政、州（市）财政、县（市、区）财政、高校按4：2：2：2比例分担。2023年我区地方高校学生预计有3100人贷款，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lang w:eastAsia="zh-CN"/>
        </w:rPr>
        <w:t>年度预算资金为18.41万元，均为区级财政资金。</w:t>
      </w:r>
    </w:p>
    <w:p>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七、</w:t>
      </w:r>
      <w:r>
        <w:rPr>
          <w:rFonts w:hint="default" w:ascii="Times New Roman" w:hAnsi="Times New Roman" w:eastAsia="黑体" w:cs="Times New Roman"/>
          <w:kern w:val="0"/>
          <w:sz w:val="32"/>
          <w:szCs w:val="32"/>
        </w:rPr>
        <w:t>项目实施计划</w:t>
      </w:r>
    </w:p>
    <w:p>
      <w:pPr>
        <w:widowControl/>
        <w:ind w:firstLine="640" w:firstLineChars="200"/>
        <w:jc w:val="left"/>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val="en-US" w:eastAsia="zh-CN"/>
        </w:rPr>
        <w:t>按照云南省财政厅、云南省教育厅文件要求，生源地信用助学贷款风险补偿金每年12月下旬前，将区级财政承担资金按时上缴至国家开发银行云南省分行。</w:t>
      </w:r>
      <w:r>
        <w:rPr>
          <w:rFonts w:hint="default" w:ascii="Times New Roman" w:hAnsi="Times New Roman" w:eastAsia="仿宋_GB2312" w:cs="Times New Roman"/>
          <w:kern w:val="0"/>
          <w:sz w:val="32"/>
          <w:szCs w:val="32"/>
          <w:lang w:eastAsia="zh-CN"/>
        </w:rPr>
        <w:t>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lang w:eastAsia="zh-CN"/>
        </w:rPr>
        <w:t>年度我区预计上缴资金为18.41万元。</w:t>
      </w:r>
    </w:p>
    <w:p>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八、</w:t>
      </w:r>
      <w:r>
        <w:rPr>
          <w:rFonts w:hint="default" w:ascii="Times New Roman" w:hAnsi="Times New Roman" w:eastAsia="黑体" w:cs="Times New Roman"/>
          <w:kern w:val="0"/>
          <w:sz w:val="32"/>
          <w:szCs w:val="32"/>
        </w:rPr>
        <w:t>项目实施成效</w:t>
      </w:r>
    </w:p>
    <w:p>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eastAsia="zh-CN"/>
        </w:rPr>
        <w:t>生源地信用助学贷款风险补偿金能有效促进生源地信用助学贷款工作健康持续开展，风险补偿金若低于生源地信用助学贷款损失，不足部分由国家开发银行承担；若超出生源地信用助学贷款损失，超出部分由国家开展银行按规定进行结余奖励。</w:t>
      </w:r>
      <w:r>
        <w:rPr>
          <w:rFonts w:hint="default" w:ascii="Times New Roman" w:hAnsi="Times New Roman" w:eastAsia="仿宋_GB2312" w:cs="Times New Roman"/>
          <w:kern w:val="0"/>
          <w:sz w:val="32"/>
          <w:szCs w:val="32"/>
          <w:lang w:val="en-US" w:eastAsia="zh-CN"/>
        </w:rPr>
        <w:t>2023年贷款受理人数为3666人，2024年预计受理人数为3900人；</w:t>
      </w:r>
      <w:r>
        <w:rPr>
          <w:rFonts w:hint="default" w:ascii="Times New Roman" w:hAnsi="Times New Roman" w:eastAsia="仿宋_GB2312" w:cs="Times New Roman"/>
          <w:kern w:val="0"/>
          <w:sz w:val="32"/>
          <w:szCs w:val="32"/>
          <w:lang w:eastAsia="zh-CN"/>
        </w:rPr>
        <w:t>我区助学贷款受理规模居全市前列，年底贷款回收完成率为</w:t>
      </w:r>
      <w:r>
        <w:rPr>
          <w:rFonts w:hint="default" w:ascii="Times New Roman" w:hAnsi="Times New Roman" w:eastAsia="仿宋_GB2312" w:cs="Times New Roman"/>
          <w:kern w:val="0"/>
          <w:sz w:val="32"/>
          <w:szCs w:val="32"/>
          <w:lang w:val="en-US" w:eastAsia="zh-CN"/>
        </w:rPr>
        <w:t>100%，实现贷得出去，收得回来，无一人违约目标。</w:t>
      </w:r>
    </w:p>
    <w:p>
      <w:pPr>
        <w:jc w:val="center"/>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项目六</w:t>
      </w:r>
    </w:p>
    <w:p>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一、</w:t>
      </w:r>
      <w:r>
        <w:rPr>
          <w:rFonts w:hint="default" w:ascii="Times New Roman" w:hAnsi="Times New Roman" w:eastAsia="黑体" w:cs="Times New Roman"/>
          <w:kern w:val="0"/>
          <w:sz w:val="32"/>
          <w:szCs w:val="32"/>
        </w:rPr>
        <w:t>项目名称</w:t>
      </w:r>
    </w:p>
    <w:p>
      <w:pPr>
        <w:widowControl/>
        <w:numPr>
          <w:ilvl w:val="0"/>
          <w:numId w:val="0"/>
        </w:numPr>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国家义务教育质量检测专项经费</w:t>
      </w:r>
    </w:p>
    <w:p>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二、</w:t>
      </w:r>
      <w:r>
        <w:rPr>
          <w:rFonts w:hint="default" w:ascii="Times New Roman" w:hAnsi="Times New Roman" w:eastAsia="黑体" w:cs="Times New Roman"/>
          <w:kern w:val="0"/>
          <w:sz w:val="32"/>
          <w:szCs w:val="32"/>
        </w:rPr>
        <w:t>立项依据</w:t>
      </w:r>
    </w:p>
    <w:p>
      <w:pPr>
        <w:ind w:firstLine="420"/>
        <w:rPr>
          <w:rFonts w:hint="default" w:ascii="Times New Roman" w:hAnsi="Times New Roman" w:eastAsia="方正仿宋_GBK" w:cs="Times New Roman"/>
          <w:sz w:val="32"/>
          <w:szCs w:val="32"/>
        </w:rPr>
      </w:pPr>
      <w:r>
        <w:rPr>
          <w:rFonts w:hint="default" w:ascii="Times New Roman" w:hAnsi="Times New Roman" w:eastAsia="仿宋_GB2312" w:cs="Times New Roman"/>
          <w:kern w:val="0"/>
          <w:sz w:val="32"/>
          <w:szCs w:val="32"/>
          <w:lang w:eastAsia="zh-CN"/>
        </w:rPr>
        <w:t>根据《</w:t>
      </w:r>
      <w:r>
        <w:rPr>
          <w:rFonts w:hint="default" w:ascii="Times New Roman" w:hAnsi="Times New Roman" w:eastAsia="仿宋_GB2312" w:cs="Times New Roman"/>
          <w:kern w:val="0"/>
          <w:sz w:val="32"/>
          <w:szCs w:val="32"/>
        </w:rPr>
        <w:t>云南省人民政府教育督导委员会办公室关于印发2023年国家义务教育质量监测云南省实施方案的通知</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云政教督办函〔2023〕4号</w:t>
      </w:r>
      <w:r>
        <w:rPr>
          <w:rFonts w:hint="default" w:ascii="Times New Roman" w:hAnsi="Times New Roman" w:eastAsia="仿宋_GB2312" w:cs="Times New Roman"/>
          <w:kern w:val="0"/>
          <w:sz w:val="32"/>
          <w:szCs w:val="32"/>
          <w:lang w:eastAsia="zh-CN"/>
        </w:rPr>
        <w:t>）及</w:t>
      </w:r>
      <w:r>
        <w:rPr>
          <w:rFonts w:hint="default" w:ascii="Times New Roman" w:hAnsi="Times New Roman" w:eastAsia="方正仿宋_GBK" w:cs="Times New Roman"/>
          <w:sz w:val="32"/>
          <w:szCs w:val="32"/>
        </w:rPr>
        <w:t>《云南省人民政府教育督导委员会办公室关于参加国家义务教育质量监测的通知》（云政教督办函〔2019〕42 号）要求，从 2020 年起，全省 129 个县（市、区）全部参与国家义务教育质量监测。参加国家义务教育质量监测所需经费</w:t>
      </w:r>
      <w:r>
        <w:rPr>
          <w:rFonts w:hint="default" w:ascii="Times New Roman" w:hAnsi="Times New Roman" w:eastAsia="方正仿宋_GBK" w:cs="Times New Roman"/>
          <w:sz w:val="32"/>
          <w:szCs w:val="32"/>
          <w:lang w:eastAsia="zh-CN"/>
        </w:rPr>
        <w:t>（每年</w:t>
      </w:r>
      <w:r>
        <w:rPr>
          <w:rFonts w:hint="default" w:ascii="Times New Roman" w:hAnsi="Times New Roman" w:eastAsia="方正仿宋_GBK" w:cs="Times New Roman"/>
          <w:sz w:val="32"/>
          <w:szCs w:val="32"/>
          <w:lang w:val="en-US" w:eastAsia="zh-CN"/>
        </w:rPr>
        <w:t>15万元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，由各级政府纳入预算</w:t>
      </w:r>
      <w:r>
        <w:rPr>
          <w:rFonts w:hint="default" w:ascii="Times New Roman" w:hAnsi="Times New Roman" w:eastAsia="方正仿宋_GBK" w:cs="Times New Roman"/>
          <w:sz w:val="32"/>
          <w:szCs w:val="32"/>
          <w:lang w:eastAsia="zh-CN"/>
        </w:rPr>
        <w:t>予以</w:t>
      </w:r>
      <w:r>
        <w:rPr>
          <w:rFonts w:hint="default" w:ascii="Times New Roman" w:hAnsi="Times New Roman" w:eastAsia="方正仿宋_GBK" w:cs="Times New Roman"/>
          <w:sz w:val="32"/>
          <w:szCs w:val="32"/>
        </w:rPr>
        <w:t>保障</w:t>
      </w:r>
      <w:r>
        <w:rPr>
          <w:rFonts w:hint="default" w:ascii="Times New Roman" w:hAnsi="Times New Roman" w:eastAsia="方正仿宋_GBK" w:cs="Times New Roman"/>
          <w:sz w:val="32"/>
          <w:szCs w:val="32"/>
          <w:lang w:eastAsia="zh-CN"/>
        </w:rPr>
        <w:t>。</w:t>
      </w:r>
    </w:p>
    <w:p>
      <w:pPr>
        <w:widowControl/>
        <w:numPr>
          <w:ilvl w:val="0"/>
          <w:numId w:val="6"/>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项目实施单位</w:t>
      </w:r>
    </w:p>
    <w:p>
      <w:pPr>
        <w:widowControl/>
        <w:numPr>
          <w:ilvl w:val="0"/>
          <w:numId w:val="0"/>
        </w:numPr>
        <w:jc w:val="left"/>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val="en-US" w:eastAsia="zh-CN"/>
        </w:rPr>
        <w:t xml:space="preserve">   </w:t>
      </w:r>
      <w:r>
        <w:rPr>
          <w:rFonts w:hint="default" w:ascii="Times New Roman" w:hAnsi="Times New Roman" w:eastAsia="方正仿宋_GBK" w:cs="Times New Roman"/>
          <w:color w:val="auto"/>
          <w:sz w:val="32"/>
          <w:szCs w:val="32"/>
          <w:lang w:val="en-US" w:eastAsia="zh-CN"/>
        </w:rPr>
        <w:t xml:space="preserve"> 玉溪市江川区教育体育局</w:t>
      </w:r>
    </w:p>
    <w:p>
      <w:pPr>
        <w:widowControl/>
        <w:numPr>
          <w:ilvl w:val="0"/>
          <w:numId w:val="6"/>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项目基本概况</w:t>
      </w:r>
    </w:p>
    <w:p>
      <w:pPr>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为</w:t>
      </w:r>
      <w:r>
        <w:rPr>
          <w:rFonts w:hint="default" w:ascii="Times New Roman" w:hAnsi="Times New Roman" w:eastAsia="方正仿宋_GBK" w:cs="Times New Roman"/>
          <w:color w:val="auto"/>
          <w:sz w:val="32"/>
          <w:szCs w:val="32"/>
        </w:rPr>
        <w:t>深入贯彻落实</w:t>
      </w:r>
      <w:r>
        <w:rPr>
          <w:rFonts w:hint="eastAsia" w:ascii="Times New Roman" w:hAnsi="Times New Roman" w:eastAsia="方正仿宋_GBK" w:cs="Times New Roman"/>
          <w:color w:val="auto"/>
          <w:sz w:val="32"/>
          <w:szCs w:val="32"/>
          <w:lang w:eastAsia="zh-CN"/>
        </w:rPr>
        <w:t>中共</w:t>
      </w:r>
      <w:r>
        <w:rPr>
          <w:rFonts w:hint="default" w:ascii="Times New Roman" w:hAnsi="Times New Roman" w:eastAsia="方正仿宋_GBK" w:cs="Times New Roman"/>
          <w:color w:val="auto"/>
          <w:sz w:val="32"/>
          <w:szCs w:val="32"/>
        </w:rPr>
        <w:t>中央、</w:t>
      </w:r>
      <w:bookmarkStart w:id="0" w:name="_GoBack"/>
      <w:bookmarkEnd w:id="0"/>
      <w:r>
        <w:rPr>
          <w:rFonts w:hint="default" w:ascii="Times New Roman" w:hAnsi="Times New Roman" w:eastAsia="方正仿宋_GBK" w:cs="Times New Roman"/>
          <w:color w:val="auto"/>
          <w:sz w:val="32"/>
          <w:szCs w:val="32"/>
        </w:rPr>
        <w:t>国务院《深化新时代教育评价改革总体方案》精神，完善立德树人体制机制，扭转不科学的教育评价导向。客观反映义务教育阶段学生学业质量、身心健康及其变化情况，深入分析影响义务教育质量的主要因素，为转变教育管理方式和改进学校教育教学提供参考。引导社会树立正确的教育质量观，纠正以升学率和分数作为评价学校和学生唯一标准的做法，推动义务教育质量和学生身心健康水平不断提升。</w:t>
      </w:r>
    </w:p>
    <w:p>
      <w:pPr>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开展义务教育质量监测，是对本县义务教育优质均衡发展情况的研判和预判，监测结果是县域义务教育优质均衡发展评估认定的一项重要指标。</w:t>
      </w:r>
    </w:p>
    <w:p>
      <w:pPr>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根据相关文件精神，</w:t>
      </w:r>
      <w:r>
        <w:rPr>
          <w:rFonts w:hint="default" w:ascii="Times New Roman" w:hAnsi="Times New Roman" w:eastAsia="方正仿宋_GBK" w:cs="Times New Roman"/>
          <w:color w:val="auto"/>
          <w:sz w:val="32"/>
          <w:szCs w:val="32"/>
        </w:rPr>
        <w:t>教育部基础教育质量监测中心地方购买服务，参加国家义务教育质量监测购买服务，费用为每县每年15万元。按照省委、省政府文件规定，从2020年起，将参加国家义务教育质量监测购买服务费和本县组织实施所需工作经费，纳入县级财政年度预算，以确保义务教育质量监测工作的顺利开展。</w:t>
      </w:r>
    </w:p>
    <w:p>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五、</w:t>
      </w:r>
      <w:r>
        <w:rPr>
          <w:rFonts w:hint="default" w:ascii="Times New Roman" w:hAnsi="Times New Roman" w:eastAsia="黑体" w:cs="Times New Roman"/>
          <w:kern w:val="0"/>
          <w:sz w:val="32"/>
          <w:szCs w:val="32"/>
        </w:rPr>
        <w:t>项目实施内容</w:t>
      </w:r>
    </w:p>
    <w:p>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江川区人民政府成立由分管教育的副区长任组长，教体局局长任组长，相关部门负责人为成员国家义务教育质量监测实施工作领导小组”，负责统筹协调、组织实施国家义务教育质量监测工作。</w:t>
      </w:r>
    </w:p>
    <w:p>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（一）领导小组工作职责</w:t>
      </w:r>
    </w:p>
    <w:p>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1.制定区级实施工作方案和实施细则。</w:t>
      </w:r>
    </w:p>
    <w:p>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2.统筹协调和组织好我区国家义务教育质量监测实施工作，召开义务教育质量监测工作部署会并作全面</w:t>
      </w:r>
      <w:r>
        <w:rPr>
          <w:rFonts w:hint="eastAsia" w:ascii="Times New Roman" w:hAnsi="Times New Roman" w:eastAsia="方正仿宋_GBK" w:cs="Times New Roman"/>
          <w:color w:val="auto"/>
          <w:sz w:val="32"/>
          <w:szCs w:val="32"/>
          <w:lang w:val="en-US" w:eastAsia="zh-CN"/>
        </w:rPr>
        <w:t>部署</w:t>
      </w:r>
      <w:r>
        <w:rPr>
          <w:rFonts w:hint="default" w:ascii="Times New Roman" w:hAnsi="Times New Roman" w:eastAsia="方正仿宋_GBK" w:cs="Times New Roman"/>
          <w:color w:val="auto"/>
          <w:sz w:val="32"/>
          <w:szCs w:val="32"/>
          <w:lang w:val="en-US" w:eastAsia="zh-CN"/>
        </w:rPr>
        <w:t>。</w:t>
      </w:r>
    </w:p>
    <w:p>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3.负责组织义务教育学校、学生和教师信息的审核上报工作。</w:t>
      </w:r>
    </w:p>
    <w:p>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4.组织本区测试相关工作人员开展测试程序与工作规范培训，确保所有测试工作人员明确工作职责，熟悉工作内容，掌握测试流程与规范及应急处置办法。</w:t>
      </w:r>
    </w:p>
    <w:p>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5.组织各样本学校做好测试各环节的准备工作，完成对本区测试准备情况的自查，确保各样本学校测试准备工作落实到位。</w:t>
      </w:r>
    </w:p>
    <w:p>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6.负责督查所有样本学校配备体育测试仪器和测试用文具物品落实情况。</w:t>
      </w:r>
    </w:p>
    <w:p>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7.安排责任督学、主监测员和体育监测员，组织并督促各样本学校严格按照规定的程序和要求，落实测前准备工作，监督样本学校现场测试的全过程。</w:t>
      </w:r>
    </w:p>
    <w:p>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8.设置并公布社会监督专线，测试当天要安排熟悉监测组织实施工作的人员值守并作电话记录。</w:t>
      </w:r>
    </w:p>
    <w:p>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9.全程监控各样本学校测试组织过程，实时掌握各样本学校测试进展情况，对监测过程中出现的应急事件及时指示做出妥善处置。</w:t>
      </w:r>
    </w:p>
    <w:p>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10.提前做好监测工具接收准备，严格按照保密规定保管监测工具，测试后按机要邮件要求，在测试当天由专人专车运送至机要通信部门办理邮寄手续，并报告应急处置及测试完成情况，审核测试学生基本信息，最后提交区级实施工作总结。</w:t>
      </w:r>
    </w:p>
    <w:p>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（二）成员单位工作职责</w:t>
      </w:r>
    </w:p>
    <w:p>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1.区教育体育局：负责区义务教育质量监测的组织实施工作，对本区测试数据的真实性、监测过程的规范性和监测工具的保密性负责。</w:t>
      </w:r>
    </w:p>
    <w:p>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2.区委机要和保密局：负责样本学校监测工具的安全保密等工作。</w:t>
      </w:r>
    </w:p>
    <w:p>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3.区融媒体中心：负责国家义务教育质量监测宣传工作。</w:t>
      </w:r>
    </w:p>
    <w:p>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4.市公安局江川分局：负责样本学校测试场地周边环境的治安保卫。</w:t>
      </w:r>
    </w:p>
    <w:p>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5.区财政局：负责区监测所需费用及样本学校经费保障。</w:t>
      </w:r>
    </w:p>
    <w:p>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6.区卫生健康局：负责学生身体不适、突发疾病等问题的临场处置。</w:t>
      </w:r>
    </w:p>
    <w:p>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7.区交通运输局：负责保障样本学校的足够运力。</w:t>
      </w:r>
    </w:p>
    <w:p>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8.邮政江川分公司：负责样本学校监测工具的寄送回邮等工作。</w:t>
      </w:r>
    </w:p>
    <w:p>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9.江川供电局：负责样本学校的电力畅通。</w:t>
      </w:r>
    </w:p>
    <w:p>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10.电信江川分公司：负责样本学校的网络畅通。 </w:t>
      </w:r>
    </w:p>
    <w:p>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（三）领导小组办公室及工作职责</w:t>
      </w:r>
    </w:p>
    <w:p>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1.负责全区监测工作的统筹协调，加强与市级实施工作领导小组和各校的沟通联系，负责信息的接收、报送和审核，组织开展对学校监测工作的视导。</w:t>
      </w:r>
    </w:p>
    <w:p>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指导样本学校科学规范组织测试工作；指导学校针对监测科目，分析自身义务教育情况，落实课程方案，改进教育教学管理；指导样本学校分析研究监测科目，诊断学科突出问题，引导学科教师对照课程标准要求，明晰学生课程内容掌握程度，找出教学改革的切入点，提升教学质量。</w:t>
      </w:r>
    </w:p>
    <w:p>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3.参与对样本学校监测工作的视导：</w:t>
      </w:r>
    </w:p>
    <w:p>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（1）区督导办公室：负责全区监测工作的统筹协调，加强与市级实施工作领导小组和各校的沟通联系，负责信息的接收、报送和审核，组织开展对学校监测工作的视导。 </w:t>
      </w:r>
    </w:p>
    <w:p>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（2）区招生考试委员会办公室：负责指导样本校科学规范组织测试工作；参与对样本校监测工作的视导。</w:t>
      </w:r>
    </w:p>
    <w:p>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w:t>
      </w:r>
      <w:r>
        <w:rPr>
          <w:rFonts w:hint="eastAsia" w:ascii="Times New Roman" w:hAnsi="Times New Roman" w:eastAsia="方正仿宋_GBK" w:cs="Times New Roman"/>
          <w:color w:val="auto"/>
          <w:sz w:val="32"/>
          <w:szCs w:val="32"/>
          <w:lang w:val="en-US" w:eastAsia="zh-CN"/>
        </w:rPr>
        <w:t>德育</w:t>
      </w:r>
      <w:r>
        <w:rPr>
          <w:rFonts w:hint="default" w:ascii="Times New Roman" w:hAnsi="Times New Roman" w:eastAsia="方正仿宋_GBK" w:cs="Times New Roman"/>
          <w:color w:val="auto"/>
          <w:sz w:val="32"/>
          <w:szCs w:val="32"/>
          <w:lang w:val="en-US" w:eastAsia="zh-CN"/>
        </w:rPr>
        <w:t xml:space="preserve">股：负责指导学校针对监测科目，分析自身义务教育情况，落实课程方案，改进教育教学管理；参与对样本校监测工作的视导。 </w:t>
      </w:r>
    </w:p>
    <w:p>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教育科学研究所：负责指导样本校分析研究监测科目，诊断学科突出问题，引导学科教师对照课程标准要求，明晰学生课程内容掌握程度，找出教学改革的切入点，提升教学质量；参与对样本校监测工作的视导。</w:t>
      </w:r>
    </w:p>
    <w:p>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六、</w:t>
      </w:r>
      <w:r>
        <w:rPr>
          <w:rFonts w:hint="default" w:ascii="Times New Roman" w:hAnsi="Times New Roman" w:eastAsia="黑体" w:cs="Times New Roman"/>
          <w:kern w:val="0"/>
          <w:sz w:val="32"/>
          <w:szCs w:val="32"/>
        </w:rPr>
        <w:t>资金安排情况</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教育部基础教育质量监测中心地方购买服务，参加国家义务教育质量监测购买服务，费用为每县每年15万元。</w:t>
      </w:r>
    </w:p>
    <w:p>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七、</w:t>
      </w:r>
      <w:r>
        <w:rPr>
          <w:rFonts w:hint="default" w:ascii="Times New Roman" w:hAnsi="Times New Roman" w:eastAsia="黑体" w:cs="Times New Roman"/>
          <w:kern w:val="0"/>
          <w:sz w:val="32"/>
          <w:szCs w:val="32"/>
        </w:rPr>
        <w:t>项目实施计划</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本项目服务期限为自协议生效之日起壹年，本协议自双方法定代表人或委托代理人签字并加盖单位公章后生效。根据</w:t>
      </w:r>
      <w:r>
        <w:rPr>
          <w:rFonts w:hint="default" w:ascii="Times New Roman" w:hAnsi="Times New Roman" w:eastAsia="方正仿宋_GBK" w:cs="Times New Roman"/>
          <w:sz w:val="32"/>
          <w:szCs w:val="32"/>
          <w:lang w:eastAsia="zh-CN"/>
        </w:rPr>
        <w:t>协议要求，教体局（甲方）自本协议签订生效之日至正式施测后45个工作日内，需向监测中心（乙方）指定账户一次性支付监测经费（含税价格）大写人民币壹拾伍万元整（￥150，000.00）。</w:t>
      </w:r>
    </w:p>
    <w:p>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八、</w:t>
      </w:r>
      <w:r>
        <w:rPr>
          <w:rFonts w:hint="default" w:ascii="Times New Roman" w:hAnsi="Times New Roman" w:eastAsia="黑体" w:cs="Times New Roman"/>
          <w:kern w:val="0"/>
          <w:sz w:val="32"/>
          <w:szCs w:val="32"/>
        </w:rPr>
        <w:t>项目实施成效</w:t>
      </w:r>
    </w:p>
    <w:p>
      <w:pPr>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（一）国家</w:t>
      </w:r>
      <w:r>
        <w:rPr>
          <w:rFonts w:hint="default" w:ascii="Times New Roman" w:hAnsi="Times New Roman" w:eastAsia="方正仿宋_GBK" w:cs="Times New Roman"/>
          <w:color w:val="auto"/>
          <w:sz w:val="32"/>
          <w:szCs w:val="32"/>
        </w:rPr>
        <w:t>教育督导部门负责牵头组织质量监测报告解读等工作。把监测结果作为义务教育优质均衡发展督导评估指标，把义务教育质量作为对地方政府履行教育职责和学校办学水平评价的重要内容。</w:t>
      </w:r>
    </w:p>
    <w:p>
      <w:pPr>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（二）</w:t>
      </w:r>
      <w:r>
        <w:rPr>
          <w:rFonts w:hint="default" w:ascii="Times New Roman" w:hAnsi="Times New Roman" w:eastAsia="方正仿宋_GBK" w:cs="Times New Roman"/>
          <w:color w:val="auto"/>
          <w:sz w:val="32"/>
          <w:szCs w:val="32"/>
        </w:rPr>
        <w:t>政府可根据监测报告指出的问题，适时调整、完善本地教育发展的保障性政策措施、改善办学条件、优化资源配置。</w:t>
      </w:r>
    </w:p>
    <w:p>
      <w:pPr>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（三）</w:t>
      </w:r>
      <w:r>
        <w:rPr>
          <w:rFonts w:hint="default" w:ascii="Times New Roman" w:hAnsi="Times New Roman" w:eastAsia="方正仿宋_GBK" w:cs="Times New Roman"/>
          <w:color w:val="auto"/>
          <w:sz w:val="32"/>
          <w:szCs w:val="32"/>
        </w:rPr>
        <w:t>教育行政部门根据监测结果发现的主要问题，适时调整、改进本地教育管理，加强教师培训和教学研究工作。充分发挥监测结果的诊断功能，把监测结果作为改进教育决策和管理的重要依据，制定问题整改方案，并督促抓好整改落实，不断提升义务教育质量。</w:t>
      </w:r>
    </w:p>
    <w:p>
      <w:pPr>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（四）</w:t>
      </w:r>
      <w:r>
        <w:rPr>
          <w:rFonts w:hint="default" w:ascii="Times New Roman" w:hAnsi="Times New Roman" w:eastAsia="方正仿宋_GBK" w:cs="Times New Roman"/>
          <w:color w:val="auto"/>
          <w:sz w:val="32"/>
          <w:szCs w:val="32"/>
        </w:rPr>
        <w:t>教研部门根据监测结果发现的主要问题，有针对性地开展教育教学研究，强化对教师的教学指导，帮助指导教师提升专业能力，充分发挥教研部门的重要作用。</w:t>
      </w:r>
    </w:p>
    <w:p>
      <w:pPr>
        <w:jc w:val="center"/>
        <w:rPr>
          <w:rFonts w:hint="default" w:ascii="Times New Roman" w:hAnsi="Times New Roman" w:eastAsia="方正黑体_GBK" w:cs="Times New Roman"/>
          <w:lang w:val="en-US" w:eastAsia="zh-CN"/>
        </w:rPr>
      </w:pPr>
      <w:r>
        <w:rPr>
          <w:rFonts w:hint="default" w:ascii="Times New Roman" w:hAnsi="Times New Roman" w:eastAsia="方正黑体_GBK" w:cs="Times New Roman"/>
          <w:kern w:val="0"/>
          <w:sz w:val="32"/>
          <w:szCs w:val="32"/>
          <w:lang w:eastAsia="zh-CN"/>
        </w:rPr>
        <w:t>项目</w:t>
      </w:r>
      <w:r>
        <w:rPr>
          <w:rFonts w:hint="default" w:ascii="Times New Roman" w:hAnsi="Times New Roman" w:eastAsia="方正黑体_GBK" w:cs="Times New Roman"/>
          <w:kern w:val="0"/>
          <w:sz w:val="32"/>
          <w:szCs w:val="32"/>
          <w:lang w:val="en-US" w:eastAsia="zh-CN"/>
        </w:rPr>
        <w:t>七</w:t>
      </w:r>
    </w:p>
    <w:p>
      <w:pPr>
        <w:widowControl/>
        <w:numPr>
          <w:ilvl w:val="0"/>
          <w:numId w:val="7"/>
        </w:numPr>
        <w:ind w:left="-10" w:leftChars="0" w:firstLine="640" w:firstLineChars="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项目名称</w:t>
      </w:r>
    </w:p>
    <w:p>
      <w:pPr>
        <w:widowControl/>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招生考试非税收入安排运转类专项经费</w:t>
      </w:r>
    </w:p>
    <w:p>
      <w:pPr>
        <w:widowControl/>
        <w:numPr>
          <w:ilvl w:val="0"/>
          <w:numId w:val="7"/>
        </w:numPr>
        <w:ind w:left="-10" w:leftChars="0" w:firstLine="640" w:firstLineChars="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立项依据</w:t>
      </w:r>
    </w:p>
    <w:p>
      <w:pPr>
        <w:widowControl/>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根据云价收费〔2011〕85号、〔2013〕70号、玉招考〔2014〕22号等文件要求，</w:t>
      </w:r>
      <w:r>
        <w:rPr>
          <w:rFonts w:hint="default" w:ascii="Times New Roman" w:hAnsi="Times New Roman" w:eastAsia="方正仿宋_GBK" w:cs="Times New Roman"/>
          <w:kern w:val="0"/>
          <w:sz w:val="32"/>
          <w:szCs w:val="32"/>
        </w:rPr>
        <w:t>依规依法</w:t>
      </w:r>
      <w:r>
        <w:rPr>
          <w:rFonts w:hint="default" w:ascii="Times New Roman" w:hAnsi="Times New Roman" w:eastAsia="方正仿宋_GBK" w:cs="Times New Roman"/>
          <w:kern w:val="0"/>
          <w:sz w:val="32"/>
          <w:szCs w:val="32"/>
          <w:lang w:val="en-US" w:eastAsia="zh-CN"/>
        </w:rPr>
        <w:t>收取考试报名费用，按比例上缴省、市、区教育主管部门用于各类考试的组考工作。</w:t>
      </w:r>
      <w:r>
        <w:rPr>
          <w:rFonts w:hint="default" w:ascii="Times New Roman" w:hAnsi="Times New Roman" w:eastAsia="方正仿宋_GBK" w:cs="Times New Roman"/>
          <w:kern w:val="0"/>
          <w:sz w:val="32"/>
          <w:szCs w:val="32"/>
        </w:rPr>
        <w:t>公平公正组织好高考、高中学考、初中学考和高中阶段招生录取等工作</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val="en-US" w:eastAsia="zh-CN"/>
        </w:rPr>
        <w:t>助力</w:t>
      </w:r>
      <w:r>
        <w:rPr>
          <w:rFonts w:hint="default" w:ascii="Times New Roman" w:hAnsi="Times New Roman" w:eastAsia="方正仿宋_GBK" w:cs="Times New Roman"/>
          <w:sz w:val="32"/>
          <w:szCs w:val="32"/>
        </w:rPr>
        <w:t>推进我区教育事业健康高质量发展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有利于办好让人民满意的教育</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kern w:val="0"/>
          <w:sz w:val="32"/>
          <w:szCs w:val="32"/>
        </w:rPr>
        <w:t>是认真贯彻《</w:t>
      </w:r>
      <w:r>
        <w:rPr>
          <w:rFonts w:hint="eastAsia" w:ascii="Times New Roman" w:hAnsi="Times New Roman" w:eastAsia="方正仿宋_GBK" w:cs="Times New Roman"/>
          <w:kern w:val="0"/>
          <w:sz w:val="32"/>
          <w:szCs w:val="32"/>
          <w:lang w:eastAsia="zh-CN"/>
        </w:rPr>
        <w:t>中华人民共和国教育法</w:t>
      </w:r>
      <w:r>
        <w:rPr>
          <w:rFonts w:hint="default" w:ascii="Times New Roman" w:hAnsi="Times New Roman" w:eastAsia="方正仿宋_GBK" w:cs="Times New Roman"/>
          <w:kern w:val="0"/>
          <w:sz w:val="32"/>
          <w:szCs w:val="32"/>
        </w:rPr>
        <w:t>》、党的教育方针和国家关于教育评价制度改革的重要任务</w:t>
      </w:r>
      <w:r>
        <w:rPr>
          <w:rFonts w:hint="default" w:ascii="Times New Roman" w:hAnsi="Times New Roman" w:eastAsia="方正仿宋_GBK" w:cs="Times New Roman"/>
          <w:kern w:val="0"/>
          <w:sz w:val="32"/>
          <w:szCs w:val="32"/>
          <w:lang w:eastAsia="zh-CN"/>
        </w:rPr>
        <w:t>。</w:t>
      </w:r>
    </w:p>
    <w:p>
      <w:pPr>
        <w:widowControl/>
        <w:numPr>
          <w:ilvl w:val="0"/>
          <w:numId w:val="7"/>
        </w:numPr>
        <w:ind w:left="-10" w:leftChars="0" w:firstLine="640" w:firstLineChars="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项目实施单位</w:t>
      </w:r>
    </w:p>
    <w:p>
      <w:pPr>
        <w:widowControl/>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auto"/>
          <w:sz w:val="32"/>
          <w:szCs w:val="32"/>
          <w:lang w:val="en-US" w:eastAsia="zh-CN"/>
        </w:rPr>
        <w:t>玉溪市江川区教育体育局</w:t>
      </w:r>
    </w:p>
    <w:p>
      <w:pPr>
        <w:widowControl/>
        <w:numPr>
          <w:ilvl w:val="0"/>
          <w:numId w:val="7"/>
        </w:numPr>
        <w:ind w:left="-10" w:leftChars="0" w:firstLine="640" w:firstLineChars="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项目基本概况</w:t>
      </w:r>
    </w:p>
    <w:p>
      <w:pPr>
        <w:widowControl/>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区招考办202</w:t>
      </w:r>
      <w:r>
        <w:rPr>
          <w:rFonts w:hint="default"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rPr>
        <w:t>年国家统一考试工作由玉溪市江川区招生考试委员会办公室统筹协调，公安、保密和工信等成员单位配合，抽调各中小学、考点组成考试各机构人员，具体各项监考和考务工作由监考教师和考务人员负责落实。</w:t>
      </w:r>
    </w:p>
    <w:p>
      <w:pPr>
        <w:widowControl/>
        <w:numPr>
          <w:ilvl w:val="0"/>
          <w:numId w:val="7"/>
        </w:numPr>
        <w:ind w:left="-10" w:leftChars="0" w:firstLine="640" w:firstLineChars="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项目实施内容</w:t>
      </w:r>
    </w:p>
    <w:p>
      <w:pPr>
        <w:widowControl/>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w:t>
      </w:r>
      <w:r>
        <w:rPr>
          <w:rFonts w:hint="default"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rPr>
        <w:t>年将完成高考、高中学考、初中学考和高中阶段招生录取等工作，共需召开报名考务培训会10次，组织6次报名、7次国家统一考试和1次统一录取工作。</w:t>
      </w:r>
    </w:p>
    <w:p>
      <w:pPr>
        <w:widowControl/>
        <w:numPr>
          <w:ilvl w:val="0"/>
          <w:numId w:val="7"/>
        </w:numPr>
        <w:ind w:left="-10" w:leftChars="0" w:firstLine="640" w:firstLineChars="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资金安排情况</w:t>
      </w:r>
    </w:p>
    <w:p>
      <w:pPr>
        <w:widowControl/>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涉及监考教师和考务人员约1050人次，共需支出考务费约40万元，培训费4万元，考试用品设施约7万元和办公经费1万元。</w:t>
      </w:r>
    </w:p>
    <w:p>
      <w:pPr>
        <w:widowControl/>
        <w:numPr>
          <w:ilvl w:val="0"/>
          <w:numId w:val="7"/>
        </w:numPr>
        <w:ind w:left="-10" w:leftChars="0" w:firstLine="640" w:firstLineChars="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项目实施计划</w:t>
      </w:r>
    </w:p>
    <w:p>
      <w:pPr>
        <w:ind w:firstLine="960" w:firstLineChars="3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（一）2</w:t>
      </w:r>
      <w:r>
        <w:rPr>
          <w:rFonts w:hint="default" w:ascii="Times New Roman" w:hAnsi="Times New Roman" w:eastAsia="方正仿宋_GBK" w:cs="Times New Roman"/>
          <w:b w:val="0"/>
          <w:bCs w:val="0"/>
          <w:sz w:val="32"/>
          <w:szCs w:val="32"/>
          <w:lang w:val="en-US" w:eastAsia="zh-CN"/>
        </w:rPr>
        <w:t>024</w:t>
      </w:r>
      <w:r>
        <w:rPr>
          <w:rFonts w:hint="default" w:ascii="Times New Roman" w:hAnsi="Times New Roman" w:eastAsia="方正仿宋_GBK" w:cs="Times New Roman"/>
          <w:sz w:val="32"/>
          <w:szCs w:val="32"/>
          <w:lang w:val="en-US" w:eastAsia="zh-CN"/>
        </w:rPr>
        <w:t>年度组考物资约1万元；</w:t>
      </w: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（二）2024年度招生考试考务培训费约4万元；</w:t>
      </w:r>
    </w:p>
    <w:p>
      <w:pPr>
        <w:ind w:firstLine="960" w:firstLineChars="3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（三）1月高中学考考务费约4.2万元；</w:t>
      </w:r>
    </w:p>
    <w:p>
      <w:pPr>
        <w:ind w:firstLine="960" w:firstLineChars="3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（四）3月高考英语听力考试考务费约2万元；</w:t>
      </w:r>
    </w:p>
    <w:p>
      <w:pPr>
        <w:ind w:firstLine="960" w:firstLineChars="3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（五）6月高考考务费约6.2万元，初中学考考务费约11万元；</w:t>
      </w:r>
    </w:p>
    <w:p>
      <w:pPr>
        <w:ind w:firstLine="960" w:firstLineChars="3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（六）7月高中学考考务费约4.2万元；</w:t>
      </w:r>
    </w:p>
    <w:p>
      <w:pPr>
        <w:widowControl/>
        <w:ind w:firstLine="960" w:firstLineChars="3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lang w:val="en-US" w:eastAsia="zh-CN"/>
        </w:rPr>
        <w:t>（七）9月高考英语听力考试考务费约2.1万元；</w:t>
      </w:r>
    </w:p>
    <w:p>
      <w:pPr>
        <w:widowControl/>
        <w:numPr>
          <w:ilvl w:val="0"/>
          <w:numId w:val="7"/>
        </w:numPr>
        <w:ind w:left="-10" w:leftChars="0" w:firstLine="640" w:firstLineChars="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项目实施成效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rPr>
        <w:t>1.</w:t>
      </w:r>
      <w:r>
        <w:rPr>
          <w:rFonts w:hint="default" w:ascii="Times New Roman" w:hAnsi="Times New Roman" w:eastAsia="方正仿宋_GBK" w:cs="Times New Roman"/>
          <w:color w:val="000000"/>
          <w:kern w:val="0"/>
          <w:sz w:val="32"/>
          <w:szCs w:val="32"/>
        </w:rPr>
        <w:t>提</w:t>
      </w:r>
      <w:r>
        <w:rPr>
          <w:rFonts w:hint="default" w:ascii="Times New Roman" w:hAnsi="Times New Roman" w:eastAsia="方正仿宋_GBK" w:cs="Times New Roman"/>
          <w:color w:val="000000"/>
          <w:kern w:val="0"/>
          <w:sz w:val="32"/>
          <w:szCs w:val="32"/>
          <w:lang w:eastAsia="zh-CN"/>
        </w:rPr>
        <w:t>高</w:t>
      </w:r>
      <w:r>
        <w:rPr>
          <w:rFonts w:hint="default" w:ascii="Times New Roman" w:hAnsi="Times New Roman" w:eastAsia="方正仿宋_GBK" w:cs="Times New Roman"/>
          <w:color w:val="000000"/>
          <w:kern w:val="0"/>
          <w:sz w:val="32"/>
          <w:szCs w:val="32"/>
        </w:rPr>
        <w:t>招考人员的业务素</w:t>
      </w:r>
      <w:r>
        <w:rPr>
          <w:rFonts w:hint="default" w:ascii="Times New Roman" w:hAnsi="Times New Roman" w:eastAsia="方正仿宋_GBK" w:cs="Times New Roman"/>
          <w:color w:val="000000"/>
          <w:kern w:val="0"/>
          <w:sz w:val="32"/>
          <w:szCs w:val="32"/>
          <w:lang w:eastAsia="zh-CN"/>
        </w:rPr>
        <w:t>养。</w:t>
      </w:r>
      <w:r>
        <w:rPr>
          <w:rFonts w:hint="default" w:ascii="Times New Roman" w:hAnsi="Times New Roman" w:eastAsia="方正仿宋_GBK" w:cs="Times New Roman"/>
          <w:color w:val="000000"/>
          <w:kern w:val="0"/>
          <w:sz w:val="32"/>
          <w:szCs w:val="32"/>
        </w:rPr>
        <w:t>加强招考人员对招生政策、法律和法规的学习理解。学习省、市招考部门的相关政策文件精神；刻苦钻研业务，继续</w:t>
      </w:r>
      <w:r>
        <w:rPr>
          <w:rFonts w:hint="default" w:ascii="Times New Roman" w:hAnsi="Times New Roman" w:eastAsia="方正仿宋_GBK" w:cs="Times New Roman"/>
          <w:color w:val="000000"/>
          <w:kern w:val="0"/>
          <w:sz w:val="32"/>
          <w:szCs w:val="32"/>
          <w:lang w:eastAsia="zh-CN"/>
        </w:rPr>
        <w:t>按照</w:t>
      </w:r>
      <w:r>
        <w:rPr>
          <w:rFonts w:hint="default" w:ascii="Times New Roman" w:hAnsi="Times New Roman" w:eastAsia="方正仿宋_GBK" w:cs="Times New Roman"/>
          <w:color w:val="000000"/>
          <w:kern w:val="0"/>
          <w:sz w:val="32"/>
          <w:szCs w:val="32"/>
        </w:rPr>
        <w:t>“内强素质，外塑形象”的</w:t>
      </w:r>
      <w:r>
        <w:rPr>
          <w:rFonts w:hint="default" w:ascii="Times New Roman" w:hAnsi="Times New Roman" w:eastAsia="方正仿宋_GBK" w:cs="Times New Roman"/>
          <w:color w:val="000000"/>
          <w:kern w:val="0"/>
          <w:sz w:val="32"/>
          <w:szCs w:val="32"/>
          <w:lang w:eastAsia="zh-CN"/>
        </w:rPr>
        <w:t>要求</w:t>
      </w:r>
      <w:r>
        <w:rPr>
          <w:rFonts w:hint="default" w:ascii="Times New Roman" w:hAnsi="Times New Roman" w:eastAsia="方正仿宋_GBK" w:cs="Times New Roman"/>
          <w:color w:val="000000"/>
          <w:kern w:val="0"/>
          <w:sz w:val="32"/>
          <w:szCs w:val="32"/>
        </w:rPr>
        <w:t>，努力培养造就一支</w:t>
      </w:r>
      <w:r>
        <w:rPr>
          <w:rFonts w:hint="default" w:ascii="Times New Roman" w:hAnsi="Times New Roman" w:eastAsia="方正仿宋_GBK" w:cs="Times New Roman"/>
          <w:color w:val="000000"/>
          <w:kern w:val="0"/>
          <w:sz w:val="32"/>
          <w:szCs w:val="32"/>
          <w:lang w:eastAsia="zh-CN"/>
        </w:rPr>
        <w:t>爱岗</w:t>
      </w:r>
      <w:r>
        <w:rPr>
          <w:rFonts w:hint="default" w:ascii="Times New Roman" w:hAnsi="Times New Roman" w:eastAsia="方正仿宋_GBK" w:cs="Times New Roman"/>
          <w:color w:val="000000"/>
          <w:kern w:val="0"/>
          <w:sz w:val="32"/>
          <w:szCs w:val="32"/>
        </w:rPr>
        <w:t>敬业、业务过硬的招生考试队伍。</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rPr>
        <w:t>2.</w:t>
      </w:r>
      <w:r>
        <w:rPr>
          <w:rFonts w:hint="default" w:ascii="Times New Roman" w:hAnsi="Times New Roman" w:eastAsia="方正仿宋_GBK" w:cs="Times New Roman"/>
          <w:color w:val="000000"/>
          <w:kern w:val="0"/>
          <w:sz w:val="32"/>
          <w:szCs w:val="32"/>
        </w:rPr>
        <w:t>加强新高考</w:t>
      </w:r>
      <w:r>
        <w:rPr>
          <w:rFonts w:hint="default" w:ascii="Times New Roman" w:hAnsi="Times New Roman" w:eastAsia="方正仿宋_GBK" w:cs="Times New Roman"/>
          <w:color w:val="000000"/>
          <w:kern w:val="0"/>
          <w:sz w:val="32"/>
          <w:szCs w:val="32"/>
          <w:lang w:eastAsia="zh-CN"/>
        </w:rPr>
        <w:t>综合</w:t>
      </w:r>
      <w:r>
        <w:rPr>
          <w:rFonts w:hint="default" w:ascii="Times New Roman" w:hAnsi="Times New Roman" w:eastAsia="方正仿宋_GBK" w:cs="Times New Roman"/>
          <w:color w:val="000000"/>
          <w:kern w:val="0"/>
          <w:sz w:val="32"/>
          <w:szCs w:val="32"/>
        </w:rPr>
        <w:t>改革</w:t>
      </w:r>
      <w:r>
        <w:rPr>
          <w:rFonts w:hint="default" w:ascii="Times New Roman" w:hAnsi="Times New Roman" w:eastAsia="方正仿宋_GBK" w:cs="Times New Roman"/>
          <w:color w:val="000000"/>
          <w:kern w:val="0"/>
          <w:sz w:val="32"/>
          <w:szCs w:val="32"/>
          <w:lang w:eastAsia="zh-CN"/>
        </w:rPr>
        <w:t>、云南省初中学业水平考试和我省高中阶段招生录取改革</w:t>
      </w:r>
      <w:r>
        <w:rPr>
          <w:rFonts w:hint="default" w:ascii="Times New Roman" w:hAnsi="Times New Roman" w:eastAsia="方正仿宋_GBK" w:cs="Times New Roman"/>
          <w:color w:val="000000"/>
          <w:kern w:val="0"/>
          <w:sz w:val="32"/>
          <w:szCs w:val="32"/>
        </w:rPr>
        <w:t>的政策学习，</w:t>
      </w:r>
      <w:r>
        <w:rPr>
          <w:rFonts w:hint="default" w:ascii="Times New Roman" w:hAnsi="Times New Roman" w:eastAsia="方正仿宋_GBK" w:cs="Times New Roman"/>
          <w:color w:val="000000"/>
          <w:kern w:val="0"/>
          <w:sz w:val="32"/>
          <w:szCs w:val="32"/>
          <w:lang w:eastAsia="zh-CN"/>
        </w:rPr>
        <w:t>推进省市关于进一步深化高中阶段学校考试招生改革的工作，</w:t>
      </w:r>
      <w:r>
        <w:rPr>
          <w:rFonts w:hint="default" w:ascii="Times New Roman" w:hAnsi="Times New Roman" w:eastAsia="方正仿宋_GBK" w:cs="Times New Roman"/>
          <w:color w:val="000000"/>
          <w:kern w:val="0"/>
          <w:sz w:val="32"/>
          <w:szCs w:val="32"/>
        </w:rPr>
        <w:t>加强对社会关注的招生考试热点、难点问题的正面引导，及时、准确有效地向学校、社会、考生公布招生政策和招生信息。</w:t>
      </w:r>
      <w:r>
        <w:rPr>
          <w:rFonts w:hint="default" w:ascii="Times New Roman" w:hAnsi="Times New Roman" w:eastAsia="方正仿宋_GBK" w:cs="Times New Roman"/>
          <w:color w:val="000000"/>
          <w:kern w:val="0"/>
          <w:sz w:val="32"/>
          <w:szCs w:val="32"/>
          <w:lang w:eastAsia="zh-CN"/>
        </w:rPr>
        <w:t>根据省市关于初中体育、艺术、劳动、信息技术、理化生实验和英语听力口语考试工作方案，制定我区各类统一考试方案和评分细则，并统筹组织好各类考试，加强对各类考试监督指导，确保考生公平公正。</w:t>
      </w:r>
      <w:r>
        <w:rPr>
          <w:rFonts w:hint="default" w:ascii="Times New Roman" w:hAnsi="Times New Roman" w:eastAsia="方正仿宋_GBK" w:cs="Times New Roman"/>
          <w:color w:val="000000"/>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b/>
          <w:color w:val="000000"/>
          <w:kern w:val="0"/>
          <w:sz w:val="32"/>
          <w:szCs w:val="32"/>
        </w:rPr>
      </w:pPr>
      <w:r>
        <w:rPr>
          <w:rFonts w:hint="default" w:ascii="Times New Roman" w:hAnsi="Times New Roman" w:eastAsia="方正仿宋_GBK" w:cs="Times New Roman"/>
          <w:color w:val="000000"/>
          <w:kern w:val="0"/>
          <w:sz w:val="32"/>
          <w:szCs w:val="32"/>
          <w:lang w:val="en-US" w:eastAsia="zh-CN"/>
        </w:rPr>
        <w:t>3.</w:t>
      </w:r>
      <w:r>
        <w:rPr>
          <w:rFonts w:hint="default" w:ascii="Times New Roman" w:hAnsi="Times New Roman" w:eastAsia="方正仿宋_GBK" w:cs="Times New Roman"/>
          <w:color w:val="000000"/>
          <w:kern w:val="0"/>
          <w:sz w:val="32"/>
          <w:szCs w:val="32"/>
        </w:rPr>
        <w:t>加强考试安全硬件建设。以国家教育考试标准化考场监控系统为依托，为广大考生营造一个公平公正的竞争平台；</w:t>
      </w:r>
      <w:r>
        <w:rPr>
          <w:rFonts w:hint="default" w:ascii="Times New Roman" w:hAnsi="Times New Roman" w:eastAsia="方正仿宋_GBK" w:cs="Times New Roman"/>
          <w:color w:val="000000"/>
          <w:kern w:val="0"/>
          <w:sz w:val="32"/>
          <w:szCs w:val="32"/>
          <w:lang w:eastAsia="zh-CN"/>
        </w:rPr>
        <w:t>二是</w:t>
      </w:r>
      <w:r>
        <w:rPr>
          <w:rFonts w:hint="default" w:ascii="Times New Roman" w:hAnsi="Times New Roman" w:eastAsia="方正仿宋_GBK" w:cs="Times New Roman"/>
          <w:color w:val="000000"/>
          <w:kern w:val="0"/>
          <w:sz w:val="32"/>
          <w:szCs w:val="32"/>
        </w:rPr>
        <w:t>加强监考员考试实施程序培训，在总结历年成功做法的基础上进一步做细、做实。</w:t>
      </w:r>
      <w:r>
        <w:rPr>
          <w:rFonts w:hint="default" w:ascii="Times New Roman" w:hAnsi="Times New Roman" w:eastAsia="方正仿宋_GBK" w:cs="Times New Roman"/>
          <w:color w:val="000000"/>
          <w:kern w:val="0"/>
          <w:sz w:val="32"/>
          <w:szCs w:val="32"/>
          <w:lang w:eastAsia="zh-CN"/>
        </w:rPr>
        <w:t>三是</w:t>
      </w:r>
      <w:r>
        <w:rPr>
          <w:rFonts w:hint="default" w:ascii="Times New Roman" w:hAnsi="Times New Roman" w:eastAsia="方正仿宋_GBK" w:cs="Times New Roman"/>
          <w:color w:val="000000"/>
          <w:kern w:val="0"/>
          <w:sz w:val="32"/>
          <w:szCs w:val="32"/>
        </w:rPr>
        <w:t>重点做好各项考试器材的“考前检测、考中检查、视频监控、考后维护”工作，加强考试管理，考生进场严格实行准考证、身份证和考生本人“三对照”，杜绝考试违规现象的发生。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rPr>
        <w:t>进一步加大试卷安全保密工作的力度。一是重点抓好试卷安全保密保卫工作人员的选聘以及工作程序、工作制度的执行和工作纪律的遵守；二是切实抓好试卷在运送、保管、考试实施等环节的安全管理，特别要加强考试实施过程中试卷在考点存放和使用过程中的安全管理，各考点要充分发挥试卷保密柜的作用，确保考点试卷百分之百入柜；三是继续抓好试卷安全保密自始至终由公安、保密、招办三部门共管制度的落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rPr>
        <w:t>5.</w:t>
      </w:r>
      <w:r>
        <w:rPr>
          <w:rFonts w:hint="default" w:ascii="Times New Roman" w:hAnsi="Times New Roman" w:eastAsia="方正仿宋_GBK" w:cs="Times New Roman"/>
          <w:color w:val="000000"/>
          <w:kern w:val="0"/>
          <w:sz w:val="32"/>
          <w:szCs w:val="32"/>
        </w:rPr>
        <w:t>协调公安、保密、监察、宣传、卫生、环保、信息、电力等有关部门，加强考试环境的综合整治。切实</w:t>
      </w:r>
      <w:r>
        <w:rPr>
          <w:rFonts w:hint="default" w:ascii="Times New Roman" w:hAnsi="Times New Roman" w:eastAsia="方正仿宋_GBK" w:cs="Times New Roman"/>
          <w:color w:val="000000"/>
          <w:kern w:val="0"/>
          <w:sz w:val="32"/>
          <w:szCs w:val="32"/>
          <w:lang w:eastAsia="zh-CN"/>
        </w:rPr>
        <w:t>保障</w:t>
      </w:r>
      <w:r>
        <w:rPr>
          <w:rFonts w:hint="default" w:ascii="Times New Roman" w:hAnsi="Times New Roman" w:eastAsia="方正仿宋_GBK" w:cs="Times New Roman"/>
          <w:color w:val="000000"/>
          <w:kern w:val="0"/>
          <w:sz w:val="32"/>
          <w:szCs w:val="32"/>
        </w:rPr>
        <w:t>好考试期间</w:t>
      </w:r>
      <w:r>
        <w:rPr>
          <w:rFonts w:hint="default" w:ascii="Times New Roman" w:hAnsi="Times New Roman" w:eastAsia="方正仿宋_GBK" w:cs="Times New Roman"/>
          <w:color w:val="000000"/>
          <w:kern w:val="0"/>
          <w:sz w:val="32"/>
          <w:szCs w:val="32"/>
          <w:lang w:eastAsia="zh-CN"/>
        </w:rPr>
        <w:t>试卷保密、</w:t>
      </w:r>
      <w:r>
        <w:rPr>
          <w:rFonts w:hint="default" w:ascii="Times New Roman" w:hAnsi="Times New Roman" w:eastAsia="方正仿宋_GBK" w:cs="Times New Roman"/>
          <w:color w:val="000000"/>
          <w:kern w:val="0"/>
          <w:sz w:val="32"/>
          <w:szCs w:val="32"/>
        </w:rPr>
        <w:t>考点供电、医疗</w:t>
      </w:r>
      <w:r>
        <w:rPr>
          <w:rFonts w:hint="default" w:ascii="Times New Roman" w:hAnsi="Times New Roman" w:eastAsia="方正仿宋_GBK" w:cs="Times New Roman"/>
          <w:color w:val="000000"/>
          <w:kern w:val="0"/>
          <w:sz w:val="32"/>
          <w:szCs w:val="32"/>
          <w:lang w:eastAsia="zh-CN"/>
        </w:rPr>
        <w:t>防疫</w:t>
      </w:r>
      <w:r>
        <w:rPr>
          <w:rFonts w:hint="default" w:ascii="Times New Roman" w:hAnsi="Times New Roman" w:eastAsia="方正仿宋_GBK" w:cs="Times New Roman"/>
          <w:color w:val="000000"/>
          <w:kern w:val="0"/>
          <w:sz w:val="32"/>
          <w:szCs w:val="32"/>
        </w:rPr>
        <w:t>、安全保卫、交通安全、食宿</w:t>
      </w:r>
      <w:r>
        <w:rPr>
          <w:rFonts w:hint="default" w:ascii="Times New Roman" w:hAnsi="Times New Roman" w:eastAsia="方正仿宋_GBK" w:cs="Times New Roman"/>
          <w:color w:val="000000"/>
          <w:kern w:val="0"/>
          <w:sz w:val="32"/>
          <w:szCs w:val="32"/>
          <w:lang w:eastAsia="zh-CN"/>
        </w:rPr>
        <w:t>卫生</w:t>
      </w:r>
      <w:r>
        <w:rPr>
          <w:rFonts w:hint="default" w:ascii="Times New Roman" w:hAnsi="Times New Roman" w:eastAsia="方正仿宋_GBK" w:cs="Times New Roman"/>
          <w:color w:val="000000"/>
          <w:kern w:val="0"/>
          <w:sz w:val="32"/>
          <w:szCs w:val="32"/>
        </w:rPr>
        <w:t>以及防止噪音干扰等</w:t>
      </w:r>
      <w:r>
        <w:rPr>
          <w:rFonts w:hint="default" w:ascii="Times New Roman" w:hAnsi="Times New Roman" w:eastAsia="方正仿宋_GBK" w:cs="Times New Roman"/>
          <w:color w:val="000000"/>
          <w:kern w:val="0"/>
          <w:sz w:val="32"/>
          <w:szCs w:val="32"/>
          <w:lang w:eastAsia="zh-CN"/>
        </w:rPr>
        <w:t>工作</w:t>
      </w:r>
      <w:r>
        <w:rPr>
          <w:rFonts w:hint="default" w:ascii="Times New Roman" w:hAnsi="Times New Roman" w:eastAsia="方正仿宋_GBK" w:cs="Times New Roman"/>
          <w:color w:val="000000"/>
          <w:kern w:val="0"/>
          <w:sz w:val="32"/>
          <w:szCs w:val="32"/>
        </w:rPr>
        <w:t>。充分发挥</w:t>
      </w:r>
      <w:r>
        <w:rPr>
          <w:rFonts w:hint="default" w:ascii="Times New Roman" w:hAnsi="Times New Roman" w:eastAsia="方正仿宋_GBK" w:cs="Times New Roman"/>
          <w:color w:val="000000"/>
          <w:kern w:val="0"/>
          <w:sz w:val="32"/>
          <w:szCs w:val="32"/>
          <w:lang w:eastAsia="zh-CN"/>
        </w:rPr>
        <w:t>区</w:t>
      </w:r>
      <w:r>
        <w:rPr>
          <w:rFonts w:hint="default" w:ascii="Times New Roman" w:hAnsi="Times New Roman" w:eastAsia="方正仿宋_GBK" w:cs="Times New Roman"/>
          <w:color w:val="000000"/>
          <w:kern w:val="0"/>
          <w:sz w:val="32"/>
          <w:szCs w:val="32"/>
        </w:rPr>
        <w:t>招</w:t>
      </w:r>
      <w:r>
        <w:rPr>
          <w:rFonts w:hint="default" w:ascii="Times New Roman" w:hAnsi="Times New Roman" w:eastAsia="方正仿宋_GBK" w:cs="Times New Roman"/>
          <w:color w:val="000000"/>
          <w:kern w:val="0"/>
          <w:sz w:val="32"/>
          <w:szCs w:val="32"/>
          <w:lang w:eastAsia="zh-CN"/>
        </w:rPr>
        <w:t>考</w:t>
      </w:r>
      <w:r>
        <w:rPr>
          <w:rFonts w:hint="default" w:ascii="Times New Roman" w:hAnsi="Times New Roman" w:eastAsia="方正仿宋_GBK" w:cs="Times New Roman"/>
          <w:color w:val="000000"/>
          <w:kern w:val="0"/>
          <w:sz w:val="32"/>
          <w:szCs w:val="32"/>
        </w:rPr>
        <w:t>委和部门联席会议的作用，形成部门单位和社会各方共同支持招生考试工作的良好氛围，实现齐抓共管，为考生创造和谐安静的考试环境。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rPr>
        <w:t>6.做好考务人员业务培训，</w:t>
      </w:r>
      <w:r>
        <w:rPr>
          <w:rFonts w:hint="default" w:ascii="Times New Roman" w:hAnsi="Times New Roman" w:eastAsia="方正仿宋_GBK" w:cs="Times New Roman"/>
          <w:color w:val="000000"/>
          <w:kern w:val="0"/>
          <w:sz w:val="32"/>
          <w:szCs w:val="32"/>
          <w:lang w:eastAsia="zh-CN"/>
        </w:rPr>
        <w:t>提高做好招生考试工作重要性的认识。增强招生考试工作的使命感和责任感。自觉将责任压力转化为工作动力，转变工作作风，真抓实干，肯干务实，</w:t>
      </w:r>
      <w:r>
        <w:rPr>
          <w:rFonts w:hint="default" w:ascii="Times New Roman" w:hAnsi="Times New Roman" w:eastAsia="方正仿宋_GBK" w:cs="Times New Roman"/>
          <w:color w:val="000000"/>
          <w:kern w:val="0"/>
          <w:sz w:val="32"/>
          <w:szCs w:val="32"/>
          <w:lang w:val="en-US" w:eastAsia="zh-CN"/>
        </w:rPr>
        <w:t>圆满完成2024年招生考试工作目标任务</w:t>
      </w:r>
      <w:r>
        <w:rPr>
          <w:rFonts w:hint="default" w:ascii="Times New Roman" w:hAnsi="Times New Roman" w:eastAsia="方正仿宋_GBK" w:cs="Times New Roman"/>
          <w:color w:val="000000"/>
          <w:kern w:val="0"/>
          <w:sz w:val="32"/>
          <w:szCs w:val="32"/>
        </w:rPr>
        <w:t>。</w:t>
      </w:r>
    </w:p>
    <w:p>
      <w:pPr>
        <w:pStyle w:val="2"/>
        <w:jc w:val="center"/>
        <w:rPr>
          <w:rFonts w:hint="default" w:ascii="Times New Roman" w:hAnsi="Times New Roman" w:eastAsia="方正黑体_GBK" w:cs="Times New Roman"/>
          <w:b w:val="0"/>
          <w:bCs/>
          <w:sz w:val="32"/>
          <w:szCs w:val="32"/>
          <w:lang w:val="en-US" w:eastAsia="zh-CN"/>
        </w:rPr>
      </w:pPr>
      <w:r>
        <w:rPr>
          <w:rFonts w:hint="default" w:ascii="Times New Roman" w:hAnsi="Times New Roman" w:eastAsia="方正黑体_GBK" w:cs="Times New Roman"/>
          <w:b w:val="0"/>
          <w:bCs/>
          <w:sz w:val="32"/>
          <w:szCs w:val="32"/>
          <w:lang w:eastAsia="zh-CN"/>
        </w:rPr>
        <w:t>项目</w:t>
      </w:r>
      <w:r>
        <w:rPr>
          <w:rFonts w:hint="default" w:ascii="Times New Roman" w:hAnsi="Times New Roman" w:eastAsia="方正黑体_GBK" w:cs="Times New Roman"/>
          <w:b w:val="0"/>
          <w:bCs/>
          <w:sz w:val="32"/>
          <w:szCs w:val="32"/>
          <w:lang w:val="en-US" w:eastAsia="zh-CN"/>
        </w:rPr>
        <w:t>八</w:t>
      </w:r>
    </w:p>
    <w:p>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一、</w:t>
      </w:r>
      <w:r>
        <w:rPr>
          <w:rFonts w:hint="default" w:ascii="Times New Roman" w:hAnsi="Times New Roman" w:eastAsia="黑体" w:cs="Times New Roman"/>
          <w:kern w:val="0"/>
          <w:sz w:val="32"/>
          <w:szCs w:val="32"/>
        </w:rPr>
        <w:t>项目名称</w:t>
      </w:r>
    </w:p>
    <w:p>
      <w:pPr>
        <w:widowControl/>
        <w:numPr>
          <w:ilvl w:val="0"/>
          <w:numId w:val="0"/>
        </w:numPr>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玉溪市江川区中小学幼儿园（2023-2025年）保安服务项目</w:t>
      </w:r>
    </w:p>
    <w:p>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二、</w:t>
      </w:r>
      <w:r>
        <w:rPr>
          <w:rFonts w:hint="default" w:ascii="Times New Roman" w:hAnsi="Times New Roman" w:eastAsia="黑体" w:cs="Times New Roman"/>
          <w:kern w:val="0"/>
          <w:sz w:val="32"/>
          <w:szCs w:val="32"/>
        </w:rPr>
        <w:t>立项依据</w:t>
      </w:r>
    </w:p>
    <w:p>
      <w:pPr>
        <w:widowControl/>
        <w:ind w:firstLine="640" w:firstLineChars="200"/>
        <w:jc w:val="left"/>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《中小学幼儿园安全防范工作规范（试行）》（公治〔2015〕168号），《云南省农村寄宿制学校管理办法》（云教基〔2014〕24号），《玉溪市江川区第三届人民政府第16次常务会议纪要》等文件规定标准配备保安。</w:t>
      </w:r>
    </w:p>
    <w:p>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三、</w:t>
      </w:r>
      <w:r>
        <w:rPr>
          <w:rFonts w:hint="default" w:ascii="Times New Roman" w:hAnsi="Times New Roman" w:eastAsia="黑体" w:cs="Times New Roman"/>
          <w:kern w:val="0"/>
          <w:sz w:val="32"/>
          <w:szCs w:val="32"/>
        </w:rPr>
        <w:t>项目实施单位</w:t>
      </w:r>
    </w:p>
    <w:p>
      <w:pPr>
        <w:widowControl/>
        <w:numPr>
          <w:ilvl w:val="0"/>
          <w:numId w:val="0"/>
        </w:numPr>
        <w:ind w:firstLine="640" w:firstLineChars="200"/>
        <w:jc w:val="left"/>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玉溪市江川区各中小学、公办幼儿园</w:t>
      </w:r>
    </w:p>
    <w:p>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四、</w:t>
      </w:r>
      <w:r>
        <w:rPr>
          <w:rFonts w:hint="default" w:ascii="Times New Roman" w:hAnsi="Times New Roman" w:eastAsia="黑体" w:cs="Times New Roman"/>
          <w:kern w:val="0"/>
          <w:sz w:val="32"/>
          <w:szCs w:val="32"/>
        </w:rPr>
        <w:t>项目基本概况</w:t>
      </w:r>
    </w:p>
    <w:p>
      <w:pPr>
        <w:widowControl/>
        <w:numPr>
          <w:ilvl w:val="0"/>
          <w:numId w:val="0"/>
        </w:numPr>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支持</w:t>
      </w:r>
      <w:r>
        <w:rPr>
          <w:rFonts w:hint="default" w:ascii="Times New Roman" w:hAnsi="Times New Roman" w:eastAsia="仿宋_GB2312" w:cs="Times New Roman"/>
          <w:kern w:val="0"/>
          <w:sz w:val="32"/>
          <w:szCs w:val="32"/>
          <w:lang w:eastAsia="zh-CN"/>
        </w:rPr>
        <w:t>江川区</w:t>
      </w:r>
      <w:r>
        <w:rPr>
          <w:rFonts w:hint="default" w:ascii="Times New Roman" w:hAnsi="Times New Roman" w:eastAsia="仿宋_GB2312" w:cs="Times New Roman"/>
          <w:kern w:val="0"/>
          <w:sz w:val="32"/>
          <w:szCs w:val="32"/>
        </w:rPr>
        <w:t>公办中小学、幼儿园安全防范</w:t>
      </w:r>
      <w:r>
        <w:rPr>
          <w:rFonts w:hint="default" w:ascii="Times New Roman" w:hAnsi="Times New Roman" w:eastAsia="仿宋_GB2312" w:cs="Times New Roman"/>
          <w:kern w:val="0"/>
          <w:sz w:val="32"/>
          <w:szCs w:val="32"/>
          <w:lang w:eastAsia="zh-CN"/>
        </w:rPr>
        <w:t>建设</w:t>
      </w:r>
      <w:r>
        <w:rPr>
          <w:rFonts w:hint="default" w:ascii="Times New Roman" w:hAnsi="Times New Roman" w:eastAsia="仿宋_GB2312" w:cs="Times New Roman"/>
          <w:kern w:val="0"/>
          <w:sz w:val="32"/>
          <w:szCs w:val="32"/>
        </w:rPr>
        <w:t>，持续完善校园安防建设</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实施项目保安人员数量232人，配置到全区87个独立校点，年度预算资金为</w:t>
      </w:r>
      <w:r>
        <w:rPr>
          <w:rFonts w:hint="default" w:ascii="Times New Roman" w:hAnsi="Times New Roman" w:eastAsia="仿宋_GB2312" w:cs="Times New Roman"/>
          <w:kern w:val="0"/>
          <w:sz w:val="32"/>
          <w:szCs w:val="32"/>
          <w:lang w:val="en-US" w:eastAsia="zh-CN"/>
        </w:rPr>
        <w:t>620</w:t>
      </w:r>
      <w:r>
        <w:rPr>
          <w:rFonts w:hint="default" w:ascii="Times New Roman" w:hAnsi="Times New Roman" w:eastAsia="仿宋_GB2312" w:cs="Times New Roman"/>
          <w:kern w:val="0"/>
          <w:sz w:val="32"/>
          <w:szCs w:val="32"/>
        </w:rPr>
        <w:t>万元/年，用于支付保安人员薪资、管理费、安保设施费等。</w:t>
      </w:r>
    </w:p>
    <w:p>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五、</w:t>
      </w:r>
      <w:r>
        <w:rPr>
          <w:rFonts w:hint="default" w:ascii="Times New Roman" w:hAnsi="Times New Roman" w:eastAsia="黑体" w:cs="Times New Roman"/>
          <w:kern w:val="0"/>
          <w:sz w:val="32"/>
          <w:szCs w:val="32"/>
        </w:rPr>
        <w:t>项目实施内容</w:t>
      </w:r>
    </w:p>
    <w:p>
      <w:pPr>
        <w:widowControl/>
        <w:numPr>
          <w:ilvl w:val="0"/>
          <w:numId w:val="0"/>
        </w:numPr>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为全区中小学、幼儿园配置专职保安</w:t>
      </w:r>
      <w:r>
        <w:rPr>
          <w:rFonts w:hint="default" w:ascii="Times New Roman" w:hAnsi="Times New Roman" w:eastAsia="仿宋_GB2312" w:cs="Times New Roman"/>
          <w:kern w:val="0"/>
          <w:sz w:val="32"/>
          <w:szCs w:val="32"/>
          <w:lang w:val="en-US" w:eastAsia="zh-CN"/>
        </w:rPr>
        <w:t>232人，完成教育部、公安干部、省委、省政府和市委、市政府要求的学校专职保安配备率达100%的目标任务，提升全区中小学、幼儿园安全防范能力。采取政府公开招投标方式招标，交由第三方安保公司为中小学、幼儿园进行安保服务，服务期限为三年，即2024年2月1日至2026年1月31日。</w:t>
      </w:r>
    </w:p>
    <w:p>
      <w:pPr>
        <w:widowControl/>
        <w:numPr>
          <w:ilvl w:val="0"/>
          <w:numId w:val="0"/>
        </w:numPr>
        <w:ind w:leftChars="200" w:firstLine="320" w:firstLineChars="1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val="en-US" w:eastAsia="zh-CN"/>
        </w:rPr>
        <w:t>六、</w:t>
      </w:r>
      <w:r>
        <w:rPr>
          <w:rFonts w:hint="default" w:ascii="Times New Roman" w:hAnsi="Times New Roman" w:eastAsia="黑体" w:cs="Times New Roman"/>
          <w:kern w:val="0"/>
          <w:sz w:val="32"/>
          <w:szCs w:val="32"/>
        </w:rPr>
        <w:t>资金安排情况</w:t>
      </w:r>
    </w:p>
    <w:p>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仿宋_GB2312" w:cs="Times New Roman"/>
          <w:kern w:val="0"/>
          <w:sz w:val="32"/>
          <w:szCs w:val="32"/>
        </w:rPr>
        <w:t>每年每月按</w:t>
      </w:r>
      <w:r>
        <w:rPr>
          <w:rFonts w:hint="default" w:ascii="Times New Roman" w:hAnsi="Times New Roman" w:eastAsia="仿宋_GB2312" w:cs="Times New Roman"/>
          <w:kern w:val="0"/>
          <w:sz w:val="32"/>
          <w:szCs w:val="32"/>
          <w:lang w:val="en-US" w:eastAsia="zh-CN"/>
        </w:rPr>
        <w:t>620</w:t>
      </w:r>
      <w:r>
        <w:rPr>
          <w:rFonts w:hint="default" w:ascii="Times New Roman" w:hAnsi="Times New Roman" w:eastAsia="仿宋_GB2312" w:cs="Times New Roman"/>
          <w:kern w:val="0"/>
          <w:sz w:val="32"/>
          <w:szCs w:val="32"/>
        </w:rPr>
        <w:t>万元/年÷12=</w:t>
      </w:r>
      <w:r>
        <w:rPr>
          <w:rFonts w:hint="default" w:ascii="Times New Roman" w:hAnsi="Times New Roman" w:eastAsia="仿宋_GB2312" w:cs="Times New Roman"/>
          <w:kern w:val="0"/>
          <w:sz w:val="32"/>
          <w:szCs w:val="32"/>
          <w:lang w:val="en-US" w:eastAsia="zh-CN"/>
        </w:rPr>
        <w:t>51.66</w:t>
      </w:r>
      <w:r>
        <w:rPr>
          <w:rFonts w:hint="default" w:ascii="Times New Roman" w:hAnsi="Times New Roman" w:eastAsia="仿宋_GB2312" w:cs="Times New Roman"/>
          <w:kern w:val="0"/>
          <w:sz w:val="32"/>
          <w:szCs w:val="32"/>
        </w:rPr>
        <w:t>万元/月划拨中标的保安服务公司，主要用于支付保安人员工资、保安队伍管理和校园安保设施设备的配置费。</w:t>
      </w:r>
    </w:p>
    <w:p>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七、</w:t>
      </w:r>
      <w:r>
        <w:rPr>
          <w:rFonts w:hint="default" w:ascii="Times New Roman" w:hAnsi="Times New Roman" w:eastAsia="黑体" w:cs="Times New Roman"/>
          <w:kern w:val="0"/>
          <w:sz w:val="32"/>
          <w:szCs w:val="32"/>
        </w:rPr>
        <w:t>项目实施计划</w:t>
      </w:r>
    </w:p>
    <w:p>
      <w:pPr>
        <w:widowControl/>
        <w:numPr>
          <w:ilvl w:val="0"/>
          <w:numId w:val="0"/>
        </w:numPr>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根据项目开展情况，从2023年</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月起，每年每月按</w:t>
      </w:r>
      <w:r>
        <w:rPr>
          <w:rFonts w:hint="default" w:ascii="Times New Roman" w:hAnsi="Times New Roman" w:eastAsia="仿宋_GB2312" w:cs="Times New Roman"/>
          <w:kern w:val="0"/>
          <w:sz w:val="32"/>
          <w:szCs w:val="32"/>
          <w:lang w:val="en-US" w:eastAsia="zh-CN"/>
        </w:rPr>
        <w:t>620</w:t>
      </w:r>
      <w:r>
        <w:rPr>
          <w:rFonts w:hint="default" w:ascii="Times New Roman" w:hAnsi="Times New Roman" w:eastAsia="仿宋_GB2312" w:cs="Times New Roman"/>
          <w:kern w:val="0"/>
          <w:sz w:val="32"/>
          <w:szCs w:val="32"/>
        </w:rPr>
        <w:t>万元/年÷12=</w:t>
      </w:r>
      <w:r>
        <w:rPr>
          <w:rFonts w:hint="default" w:ascii="Times New Roman" w:hAnsi="Times New Roman" w:eastAsia="仿宋_GB2312" w:cs="Times New Roman"/>
          <w:kern w:val="0"/>
          <w:sz w:val="32"/>
          <w:szCs w:val="32"/>
          <w:lang w:val="en-US" w:eastAsia="zh-CN"/>
        </w:rPr>
        <w:t>51.66</w:t>
      </w:r>
      <w:r>
        <w:rPr>
          <w:rFonts w:hint="default" w:ascii="Times New Roman" w:hAnsi="Times New Roman" w:eastAsia="仿宋_GB2312" w:cs="Times New Roman"/>
          <w:kern w:val="0"/>
          <w:sz w:val="32"/>
          <w:szCs w:val="32"/>
        </w:rPr>
        <w:t>万元/月划拨中标的保安服务公司，主要用于支付保安人员工资、保安队伍管理和校园安保设施设备的配置费。</w:t>
      </w:r>
    </w:p>
    <w:p>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八、</w:t>
      </w:r>
      <w:r>
        <w:rPr>
          <w:rFonts w:hint="default" w:ascii="Times New Roman" w:hAnsi="Times New Roman" w:eastAsia="黑体" w:cs="Times New Roman"/>
          <w:kern w:val="0"/>
          <w:sz w:val="32"/>
          <w:szCs w:val="32"/>
        </w:rPr>
        <w:t>项目实施成效</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通过项目实施，</w:t>
      </w:r>
      <w:r>
        <w:rPr>
          <w:rFonts w:hint="default" w:ascii="Times New Roman" w:hAnsi="Times New Roman" w:eastAsia="仿宋_GB2312" w:cs="Times New Roman"/>
          <w:kern w:val="0"/>
          <w:sz w:val="32"/>
          <w:szCs w:val="32"/>
          <w:lang w:eastAsia="zh-CN"/>
        </w:rPr>
        <w:t>能</w:t>
      </w:r>
      <w:r>
        <w:rPr>
          <w:rFonts w:hint="default" w:ascii="Times New Roman" w:hAnsi="Times New Roman" w:eastAsia="仿宋_GB2312" w:cs="Times New Roman"/>
          <w:kern w:val="0"/>
          <w:sz w:val="32"/>
          <w:szCs w:val="32"/>
        </w:rPr>
        <w:t>有效提高全区中小学、幼儿园安全防范能力，确保师生生命财产安全。</w:t>
      </w:r>
    </w:p>
    <w:p>
      <w:pPr>
        <w:pStyle w:val="2"/>
        <w:jc w:val="center"/>
        <w:rPr>
          <w:rFonts w:hint="default" w:ascii="Times New Roman" w:hAnsi="Times New Roman" w:eastAsia="方正黑体_GBK" w:cs="Times New Roman"/>
          <w:b w:val="0"/>
          <w:bCs/>
          <w:sz w:val="32"/>
          <w:szCs w:val="32"/>
          <w:lang w:val="en-US" w:eastAsia="zh-CN"/>
        </w:rPr>
      </w:pPr>
      <w:r>
        <w:rPr>
          <w:rFonts w:hint="default" w:ascii="Times New Roman" w:hAnsi="Times New Roman" w:eastAsia="方正黑体_GBK" w:cs="Times New Roman"/>
          <w:b w:val="0"/>
          <w:bCs/>
          <w:sz w:val="32"/>
          <w:szCs w:val="32"/>
          <w:lang w:eastAsia="zh-CN"/>
        </w:rPr>
        <w:t>项目</w:t>
      </w:r>
      <w:r>
        <w:rPr>
          <w:rFonts w:hint="default" w:ascii="Times New Roman" w:hAnsi="Times New Roman" w:eastAsia="方正黑体_GBK" w:cs="Times New Roman"/>
          <w:b w:val="0"/>
          <w:bCs/>
          <w:sz w:val="32"/>
          <w:szCs w:val="32"/>
          <w:lang w:val="en-US" w:eastAsia="zh-CN"/>
        </w:rPr>
        <w:t>九</w:t>
      </w:r>
    </w:p>
    <w:p>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一、</w:t>
      </w:r>
      <w:r>
        <w:rPr>
          <w:rFonts w:hint="default" w:ascii="Times New Roman" w:hAnsi="Times New Roman" w:eastAsia="黑体" w:cs="Times New Roman"/>
          <w:kern w:val="0"/>
          <w:sz w:val="32"/>
          <w:szCs w:val="32"/>
        </w:rPr>
        <w:t>项目名称</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青少年活动中心运转类专项经费。</w:t>
      </w:r>
    </w:p>
    <w:p>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val="en-US" w:eastAsia="zh-CN"/>
        </w:rPr>
        <w:t>二、</w:t>
      </w:r>
      <w:r>
        <w:rPr>
          <w:rFonts w:hint="default" w:ascii="Times New Roman" w:hAnsi="Times New Roman" w:eastAsia="黑体" w:cs="Times New Roman"/>
          <w:kern w:val="0"/>
          <w:sz w:val="32"/>
          <w:szCs w:val="32"/>
        </w:rPr>
        <w:t>立项依据</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保障青少年校外活动开展</w:t>
      </w:r>
    </w:p>
    <w:p>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val="en-US" w:eastAsia="zh-CN"/>
        </w:rPr>
        <w:t>三、</w:t>
      </w:r>
      <w:r>
        <w:rPr>
          <w:rFonts w:hint="default" w:ascii="Times New Roman" w:hAnsi="Times New Roman" w:eastAsia="黑体" w:cs="Times New Roman"/>
          <w:kern w:val="0"/>
          <w:sz w:val="32"/>
          <w:szCs w:val="32"/>
        </w:rPr>
        <w:t>项目实施单位</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玉溪市江川区青少年学生校外活动中心</w:t>
      </w:r>
    </w:p>
    <w:p>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val="en-US" w:eastAsia="zh-CN"/>
        </w:rPr>
        <w:t>四、</w:t>
      </w:r>
      <w:r>
        <w:rPr>
          <w:rFonts w:hint="default" w:ascii="Times New Roman" w:hAnsi="Times New Roman" w:eastAsia="黑体" w:cs="Times New Roman"/>
          <w:kern w:val="0"/>
          <w:sz w:val="32"/>
          <w:szCs w:val="32"/>
        </w:rPr>
        <w:t>项目基本概况</w:t>
      </w:r>
    </w:p>
    <w:p>
      <w:pPr>
        <w:widowControl/>
        <w:numPr>
          <w:ilvl w:val="0"/>
          <w:numId w:val="0"/>
        </w:numPr>
        <w:ind w:firstLine="640" w:firstLineChars="200"/>
        <w:jc w:val="left"/>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致力于青少年德、智、体、美、劳的全面发展，相继开设了音乐舞蹈、美术书法、电脑、体育健身等多种专业培训班，有些专业甚至还办出了特色，在一定程度上规范和带动了学生校外培训市场的良性发展。</w:t>
      </w:r>
    </w:p>
    <w:p>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val="en-US" w:eastAsia="zh-CN"/>
        </w:rPr>
        <w:t>五、</w:t>
      </w:r>
      <w:r>
        <w:rPr>
          <w:rFonts w:hint="default" w:ascii="Times New Roman" w:hAnsi="Times New Roman" w:eastAsia="黑体" w:cs="Times New Roman"/>
          <w:kern w:val="0"/>
          <w:sz w:val="32"/>
          <w:szCs w:val="32"/>
        </w:rPr>
        <w:t>项目实施内容</w:t>
      </w:r>
    </w:p>
    <w:p>
      <w:pPr>
        <w:widowControl/>
        <w:ind w:firstLine="640"/>
        <w:jc w:val="left"/>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致力于青少年德、智、体、美、劳的全面发展，相继开设了音乐舞蹈、美术书法、电脑、体育健身等多种专业培训班，有些专业甚至还办出了特色，在一定程度上规范和带动了学生校外培训市场的良性发展。</w:t>
      </w:r>
    </w:p>
    <w:p>
      <w:pPr>
        <w:widowControl/>
        <w:ind w:firstLine="64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val="en-US" w:eastAsia="zh-CN"/>
        </w:rPr>
        <w:t>六、</w:t>
      </w:r>
      <w:r>
        <w:rPr>
          <w:rFonts w:hint="default" w:ascii="Times New Roman" w:hAnsi="Times New Roman" w:eastAsia="黑体" w:cs="Times New Roman"/>
          <w:kern w:val="0"/>
          <w:sz w:val="32"/>
          <w:szCs w:val="32"/>
        </w:rPr>
        <w:t>资金安排情况</w:t>
      </w:r>
    </w:p>
    <w:p>
      <w:pPr>
        <w:widowControl/>
        <w:ind w:firstLine="640" w:firstLineChars="200"/>
        <w:jc w:val="left"/>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活动开展25万、资源开发7万、条件改善18万</w:t>
      </w:r>
    </w:p>
    <w:p>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val="en-US" w:eastAsia="zh-CN"/>
        </w:rPr>
        <w:t>七、</w:t>
      </w:r>
      <w:r>
        <w:rPr>
          <w:rFonts w:hint="default" w:ascii="Times New Roman" w:hAnsi="Times New Roman" w:eastAsia="黑体" w:cs="Times New Roman"/>
          <w:kern w:val="0"/>
          <w:sz w:val="32"/>
          <w:szCs w:val="32"/>
        </w:rPr>
        <w:t>项目实施计划</w:t>
      </w:r>
    </w:p>
    <w:p>
      <w:pPr>
        <w:widowControl/>
        <w:ind w:firstLine="640" w:firstLineChars="200"/>
        <w:jc w:val="left"/>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1-12月修缮维修/设备跟新；9-12月开展各类活动；10-12月资源开发。</w:t>
      </w:r>
    </w:p>
    <w:p>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val="en-US" w:eastAsia="zh-CN"/>
        </w:rPr>
        <w:t>八、</w:t>
      </w:r>
      <w:r>
        <w:rPr>
          <w:rFonts w:hint="default" w:ascii="Times New Roman" w:hAnsi="Times New Roman" w:eastAsia="黑体" w:cs="Times New Roman"/>
          <w:kern w:val="0"/>
          <w:sz w:val="32"/>
          <w:szCs w:val="32"/>
        </w:rPr>
        <w:t>项目实施成效</w:t>
      </w:r>
    </w:p>
    <w:p>
      <w:pPr>
        <w:widowControl/>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普及全民科学技术知识，实现活动中心文化建设多元化、改善青少年学生活动场所环境。</w:t>
      </w:r>
    </w:p>
    <w:p>
      <w:pPr>
        <w:ind w:firstLine="640" w:firstLineChars="200"/>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000000"/>
          <w:kern w:val="0"/>
          <w:sz w:val="32"/>
          <w:szCs w:val="32"/>
        </w:rPr>
      </w:pPr>
    </w:p>
    <w:p>
      <w:pPr>
        <w:ind w:firstLine="640" w:firstLineChars="200"/>
        <w:rPr>
          <w:rFonts w:hint="default" w:ascii="Times New Roman" w:hAnsi="Times New Roman" w:eastAsia="方正仿宋_GBK" w:cs="Times New Roman"/>
          <w:color w:val="auto"/>
          <w:sz w:val="32"/>
          <w:szCs w:val="32"/>
        </w:rPr>
      </w:pPr>
    </w:p>
    <w:p>
      <w:pPr>
        <w:rPr>
          <w:rFonts w:hint="default" w:ascii="Times New Roman" w:hAnsi="Times New Roman" w:eastAsia="仿宋_GB2312" w:cs="Times New Roman"/>
          <w:kern w:val="0"/>
          <w:sz w:val="32"/>
          <w:szCs w:val="32"/>
          <w:lang w:val="en-US" w:eastAsia="zh-CN"/>
        </w:rPr>
      </w:pPr>
    </w:p>
    <w:p>
      <w:pPr>
        <w:pStyle w:val="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p>
    <w:p>
      <w:pPr>
        <w:widowControl/>
        <w:ind w:firstLine="640" w:firstLineChars="200"/>
        <w:jc w:val="left"/>
        <w:rPr>
          <w:rFonts w:hint="default" w:ascii="Times New Roman" w:hAnsi="Times New Roman" w:eastAsia="仿宋_GB2312" w:cs="Times New Roman"/>
          <w:kern w:val="0"/>
          <w:sz w:val="32"/>
          <w:szCs w:val="32"/>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666D7"/>
    <w:multiLevelType w:val="singleLevel"/>
    <w:tmpl w:val="BF6666D7"/>
    <w:lvl w:ilvl="0" w:tentative="0">
      <w:start w:val="1"/>
      <w:numFmt w:val="chineseCounting"/>
      <w:suff w:val="nothing"/>
      <w:lvlText w:val="%1、"/>
      <w:lvlJc w:val="left"/>
      <w:rPr>
        <w:rFonts w:hint="eastAsia"/>
      </w:rPr>
    </w:lvl>
  </w:abstractNum>
  <w:abstractNum w:abstractNumId="1">
    <w:nsid w:val="DED87351"/>
    <w:multiLevelType w:val="singleLevel"/>
    <w:tmpl w:val="DED87351"/>
    <w:lvl w:ilvl="0" w:tentative="0">
      <w:start w:val="1"/>
      <w:numFmt w:val="chineseCounting"/>
      <w:suff w:val="nothing"/>
      <w:lvlText w:val="%1、"/>
      <w:lvlJc w:val="left"/>
      <w:rPr>
        <w:rFonts w:hint="eastAsia"/>
      </w:rPr>
    </w:lvl>
  </w:abstractNum>
  <w:abstractNum w:abstractNumId="2">
    <w:nsid w:val="E32DEAAF"/>
    <w:multiLevelType w:val="singleLevel"/>
    <w:tmpl w:val="E32DEAAF"/>
    <w:lvl w:ilvl="0" w:tentative="0">
      <w:start w:val="5"/>
      <w:numFmt w:val="decimal"/>
      <w:suff w:val="nothing"/>
      <w:lvlText w:val="（%1）"/>
      <w:lvlJc w:val="left"/>
    </w:lvl>
  </w:abstractNum>
  <w:abstractNum w:abstractNumId="3">
    <w:nsid w:val="2D2230EC"/>
    <w:multiLevelType w:val="singleLevel"/>
    <w:tmpl w:val="2D2230EC"/>
    <w:lvl w:ilvl="0" w:tentative="0">
      <w:start w:val="3"/>
      <w:numFmt w:val="chineseCounting"/>
      <w:suff w:val="nothing"/>
      <w:lvlText w:val="%1、"/>
      <w:lvlJc w:val="left"/>
      <w:rPr>
        <w:rFonts w:hint="eastAsia"/>
      </w:rPr>
    </w:lvl>
  </w:abstractNum>
  <w:abstractNum w:abstractNumId="4">
    <w:nsid w:val="63F4DC96"/>
    <w:multiLevelType w:val="singleLevel"/>
    <w:tmpl w:val="63F4DC96"/>
    <w:lvl w:ilvl="0" w:tentative="0">
      <w:start w:val="1"/>
      <w:numFmt w:val="chineseCounting"/>
      <w:suff w:val="nothing"/>
      <w:lvlText w:val="%1、"/>
      <w:lvlJc w:val="left"/>
      <w:rPr>
        <w:rFonts w:hint="eastAsia"/>
      </w:rPr>
    </w:lvl>
  </w:abstractNum>
  <w:abstractNum w:abstractNumId="5">
    <w:nsid w:val="650CB686"/>
    <w:multiLevelType w:val="singleLevel"/>
    <w:tmpl w:val="650CB686"/>
    <w:lvl w:ilvl="0" w:tentative="0">
      <w:start w:val="1"/>
      <w:numFmt w:val="chineseCounting"/>
      <w:suff w:val="nothing"/>
      <w:lvlText w:val="%1、"/>
      <w:lvlJc w:val="left"/>
      <w:rPr>
        <w:rFonts w:hint="eastAsia"/>
      </w:rPr>
    </w:lvl>
  </w:abstractNum>
  <w:abstractNum w:abstractNumId="6">
    <w:nsid w:val="74390BA3"/>
    <w:multiLevelType w:val="singleLevel"/>
    <w:tmpl w:val="74390BA3"/>
    <w:lvl w:ilvl="0" w:tentative="0">
      <w:start w:val="1"/>
      <w:numFmt w:val="chineseCounting"/>
      <w:suff w:val="nothing"/>
      <w:lvlText w:val="%1、"/>
      <w:lvlJc w:val="left"/>
      <w:rPr>
        <w:rFonts w:hint="eastAsia"/>
      </w:rPr>
    </w:lvl>
  </w:abstractNum>
  <w:num w:numId="1">
    <w:abstractNumId w:val="5"/>
  </w:num>
  <w:num w:numId="2">
    <w:abstractNumId w:val="4"/>
  </w:num>
  <w:num w:numId="3">
    <w:abstractNumId w:val="0"/>
  </w:num>
  <w:num w:numId="4">
    <w:abstractNumId w:val="2"/>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OGE3MmMxZDRkN2FkMWY5MTExNWVmY2U1NWNmNzYifQ=="/>
  </w:docVars>
  <w:rsids>
    <w:rsidRoot w:val="7ECF6812"/>
    <w:rsid w:val="13053004"/>
    <w:rsid w:val="14757689"/>
    <w:rsid w:val="163666D1"/>
    <w:rsid w:val="16C3745D"/>
    <w:rsid w:val="2E362B6A"/>
    <w:rsid w:val="367E4976"/>
    <w:rsid w:val="642D516A"/>
    <w:rsid w:val="7ECF68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Arial" w:hAnsi="Arial" w:eastAsia="黑体"/>
      <w:b/>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unhideWhenUsed/>
    <w:qFormat/>
    <w:uiPriority w:val="99"/>
    <w:pPr>
      <w:widowControl/>
      <w:kinsoku w:val="0"/>
      <w:autoSpaceDE w:val="0"/>
      <w:autoSpaceDN w:val="0"/>
      <w:adjustRightInd w:val="0"/>
      <w:snapToGrid w:val="0"/>
      <w:spacing w:line="240" w:lineRule="auto"/>
      <w:jc w:val="left"/>
      <w:textAlignment w:val="baseline"/>
    </w:pPr>
    <w:rPr>
      <w:rFonts w:ascii="仿宋" w:hAnsi="仿宋" w:eastAsia="仿宋" w:cs="仿宋"/>
      <w:snapToGrid w:val="0"/>
      <w:color w:val="000000"/>
      <w:kern w:val="0"/>
      <w:sz w:val="31"/>
      <w:szCs w:val="31"/>
      <w:lang w:val="en-US" w:eastAsia="en-US" w:bidi="ar-SA"/>
    </w:rPr>
  </w:style>
  <w:style w:type="paragraph" w:customStyle="1" w:styleId="6">
    <w:name w:val="Default"/>
    <w:qFormat/>
    <w:uiPriority w:val="0"/>
    <w:pPr>
      <w:widowControl w:val="0"/>
      <w:autoSpaceDE w:val="0"/>
      <w:autoSpaceDN w:val="0"/>
      <w:adjustRightInd w:val="0"/>
    </w:pPr>
    <w:rPr>
      <w:rFonts w:ascii="方正仿宋_GBK" w:hAnsi="Calibri" w:eastAsia="方正仿宋_GBK" w:cs="方正仿宋_GBK"/>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玉溪市江川区党政机关单位</Company>
  <Pages>1</Pages>
  <Words>0</Words>
  <Characters>0</Characters>
  <Lines>0</Lines>
  <Paragraphs>0</Paragraphs>
  <TotalTime>5</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2024-02-20T02:01:00Z</dcterms:created>
  <dc:creator>虾鳞Aragakki</dc:creator>
  <cp:lastModifiedBy>DELL</cp:lastModifiedBy>
  <dcterms:modified xsi:type="dcterms:W3CDTF">2024-03-08T01:58:22Z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6C05ECF539F24F7DA4ACC6A9072509F9_11</vt:lpwstr>
  </property>
</Properties>
</file>