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玉溪市江川区投资促进局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重点领域财政项目文本公开</w:t>
      </w:r>
    </w:p>
    <w:p>
      <w:pPr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江川区招商引资工作经费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  <w:t>二、立项依据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全区年度招商引资目标任务、玉溪市招商引资工作委员会关于全市招商引资目标任务分解情况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该项工作经费用于全区每年开展招商引资工作。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  <w:t>三、项目实施单位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玉溪市江川区投资促进局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  <w:t>四、项目基本概况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每年围绕年初市级下达的招商引资目标任务，预计按照年10.00%及以上的目标增速引入市外国内资金。每年将招商引资工作目标任务分解至各责任单位，按月、季、半年、年的时间周期核实统计上报引入市外国内资金、开发包装完成项目数、重点项目开展情况等，每年组织联络开展赴外招商活动，积极做好客商投资服务工作，营造优质、“亲”、“清”的营商环境，努力加强江川对外投资吸引力，推动江川经济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  <w:t>五、项目实施内容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是围绕年初市级下达的招商引资任务目标，编制《江川区招商引资工作目标任务分解调整表》，将全区目标任务分配到各责任单位，按月核实统计上报引入市外国内资金、开发包装完成项目数、重点项目开展情况，把新项目统计工作纳入项目统计库，在每季度任务结算前确保新项目及时纳入市级和省级统计范围。不定期召开投资业务培训会，组织各单位招商统计业务员进行业务培训，进一步提高招商人员产业知识、经济知识、熟悉政策法规储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是结合全区发展的产业规划实施精准招商，主动联络对接省内外企业投资洽谈，积极组织以“一把手”带队的招商队伍赴省内外开展项目调研考察，了解企业实力和发展规模，实地考察项目发展建设、运营管理情况。制作江川区投资推介宣传册、宣传片，组织省、市、区政府决定的各类招商引资推介活动，依托于各类投资平台拓宽招商途径，多方位向外界推介江川区位优势、资源优势和发展优势，更好地提升我区对企业的投资吸引力，提高我区招商引资的质量和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是健全完善招商引资工作机制，做好客商企业投资服务，营造良好的营商环境。加强与重点项目企业的联系和对接，为国内外客商提供咨询服务，接待对接到江川投资考察的外来投资企业，综合协调有关部门运用法律、经济手段和行政措施，做好对外来投资企业的服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  <w:t>六、资金安排情况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招商引资工作经费预算50.00万元，其中全年计划用于大型招商活动、招商宣传推介（宣传资料及样品费）4.00万元；计划用于组织全区赴外开展招商活动及项目实地考察39.50万元；计划用于招商引资项目签约、洽谈会议以及招商引资项目推进会、统计会等业务会议安排0.50万元；计划用于到江川投资实地调研客商的接待支出6.00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  <w:t>七、项目实施计划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是做好全区招商引资项目管理。负责会同有关部门核实全区外来投资项目年度实际到位资金。对全区各责任单位招商引资质量的综合考核、评价和奖惩。负责招商引资项目的征集、筛选和对外发布，对招商引资重大项目的策划包装及开发工作，实施招商引资项目的管理，协调重大项目的考察、论证、推介、洽谈、推进、跟踪、服务等工作。负责重大招商引资项目的咨询，组织对招商引资项目的评估，提出初评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做好江川区对外投资宣传工作。负责编制全区招商引资指南、投资促进报告和其他招商引资宣传资料，建立全区招商引资项目库和信息库，统筹全区招商资源、投资优势和优惠政策宣传推介，组织省、市、区政府决定的各类招商引资推介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是服务投资企业，优化营商环境。为国内外客商提供咨询服务，接待对接到江川投资考察的外来投资企业，开展优化投资环境的调研，提出改善投资环境的政策建议。综合协调有关部门运用法律、经济手段和行政措施，做好对外来投资企业的服务工作，营造高效务实的政务环境。协调落实投资优惠政策，做好江川企业对外投资的相关服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eastAsia="zh-CN"/>
        </w:rPr>
        <w:t>八、项目实施成效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2024年预计该项目将为全区引进增幅10.00%及以上的市外国内资金，组织外出招商活动次数不少于10次，全年签约招商项目个数不少于5个，与赴江川考察的客商洽谈接待对接批次不少于25批次，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全年签约落地开工项目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个数不少于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个，服务客商满意度达到90.00%以上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的绩效目标开展招商引资工作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一是强化项目储备。有针对性开展招商资源调研复盘，掌握厘清项目现状、入库计划、储备情况等，谋划包装储备一批经济效益好、带动作用强的重大项目。二是摸清家底认真。分析研究与相关产业的切入点，找准突破点关节点，全力开创我区招商引资工作新局面。三是深挖招商线索。加强与省、市投促部门及各地商会的沟通，寻找招商引资线索，加强与农业、文旅、大健康等产业链龙头企业的对接，挖掘招商潜力。紧紧围绕高原特色农业、新能源新材料、装备制造、纸制品加工、文旅康养等产业，深入开展产业链招商项目规划编制工作，全面梳理、科学论证、策划包装出可行性高、吸引力强的重点产业招商项目。引进投资项目，带动产业链延伸及产业优化，提高我区产业体量，进一步丰富产业多元化，项目引进落地建设将进一步推动土地资源整合，土地集约利用率的提高，同时将带动我区就业规模，进一步促进就业，为我区带来税收资源，促进经济增长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MDQ4YjY1YzRkMGQwOGY5ZWU2NzM3YzVkN2JiYjUifQ=="/>
  </w:docVars>
  <w:rsids>
    <w:rsidRoot w:val="28203C35"/>
    <w:rsid w:val="0B0B5B2A"/>
    <w:rsid w:val="0BA63CF0"/>
    <w:rsid w:val="0E1F739B"/>
    <w:rsid w:val="136E2957"/>
    <w:rsid w:val="1D427F27"/>
    <w:rsid w:val="25B008C2"/>
    <w:rsid w:val="28203C35"/>
    <w:rsid w:val="30E42300"/>
    <w:rsid w:val="38A81BB8"/>
    <w:rsid w:val="3FBD419A"/>
    <w:rsid w:val="3FF014E1"/>
    <w:rsid w:val="467B36DB"/>
    <w:rsid w:val="4BDD21A2"/>
    <w:rsid w:val="55A51501"/>
    <w:rsid w:val="57C53081"/>
    <w:rsid w:val="5BA65FD3"/>
    <w:rsid w:val="5C14118E"/>
    <w:rsid w:val="60511905"/>
    <w:rsid w:val="61A3723C"/>
    <w:rsid w:val="64FC400C"/>
    <w:rsid w:val="656960A7"/>
    <w:rsid w:val="65967487"/>
    <w:rsid w:val="69F55AE6"/>
    <w:rsid w:val="732945ED"/>
    <w:rsid w:val="7CAF65CE"/>
    <w:rsid w:val="7FCA4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正文首行缩进 21"/>
    <w:basedOn w:val="1"/>
    <w:qFormat/>
    <w:uiPriority w:val="0"/>
    <w:pPr>
      <w:spacing w:before="100" w:beforeAutospacing="1"/>
      <w:ind w:left="420" w:leftChars="200" w:firstLine="420" w:firstLineChars="200"/>
    </w:pPr>
    <w:rPr>
      <w:rFonts w:ascii="Calibri" w:hAnsi="Calibri" w:eastAsia="宋体" w:cs="宋体"/>
      <w:sz w:val="28"/>
      <w:szCs w:val="28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5</Pages>
  <Words>1974</Words>
  <Characters>2017</Characters>
  <Lines>0</Lines>
  <Paragraphs>0</Paragraphs>
  <TotalTime>4</TotalTime>
  <ScaleCrop>false</ScaleCrop>
  <LinksUpToDate>false</LinksUpToDate>
  <CharactersWithSpaces>2017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2021-04-08T03:09:00Z</dcterms:created>
  <dc:creator>李惠玲</dc:creator>
  <cp:lastModifiedBy>WPS_1343163638</cp:lastModifiedBy>
  <dcterms:modified xsi:type="dcterms:W3CDTF">2024-06-12T02:35:36Z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F1D300DA46BB42AFBAF401CA016AEBFF</vt:lpwstr>
  </property>
</Properties>
</file>