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中国共产党通海县委员会政法委员会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44"/>
          <w:szCs w:val="44"/>
          <w:lang w:val="en-US" w:eastAsia="zh-CN"/>
        </w:rPr>
        <w:t>202</w:t>
      </w:r>
      <w:r>
        <w:rPr>
          <w:rFonts w:hint="eastAsia" w:eastAsia="仿宋_GB2312" w:cs="Times New Roman"/>
          <w:color w:val="auto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部门</w:t>
      </w:r>
      <w:r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综治维稳工作经费。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《中国共产党政法工作条例》</w:t>
      </w:r>
      <w:r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中共通海县委办公室</w:t>
      </w:r>
      <w:r>
        <w:rPr>
          <w:rFonts w:hint="eastAsia" w:ascii="仿宋_GB2312" w:cs="FZFSK--GBK1-0"/>
          <w:kern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关于成立</w:t>
      </w:r>
      <w:r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  <w:t>县委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平安通海建设（社会治理现代化）工作领导小组的通知</w:t>
      </w:r>
      <w:r>
        <w:rPr>
          <w:rFonts w:hint="eastAsia" w:ascii="仿宋_GB2312" w:cs="FZFSK--GBK1-0"/>
          <w:kern w:val="0"/>
          <w:sz w:val="32"/>
          <w:szCs w:val="32"/>
          <w:lang w:eastAsia="zh-CN"/>
        </w:rPr>
        <w:t>》</w:t>
      </w:r>
      <w:r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通办函〔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号</w:t>
      </w:r>
      <w:r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通海县综治中心。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选取秀山街道为试点。将秀山街道打造成为社会治理党建引领、联动融合、开放共治、民主法治、科技创新为一体的治理体系，达到社会治理社会化、法治化、智能化、专业化水平的要求，构建党建网、警务网、综治中心网、宗教治理网架构体系，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四网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融合为基础，实现多功能整合，以信息化为手段为支撑，联动融合为关键，网格化服务管理为依托，夯实平安建设基础，推治理体系和治理能力现代化要求，有效联调矛盾纠纷、联防社会治安、联治重点问题，强化社会化治理，确保社会安定团结，和谐有序，提升群众的幸福感、安全感和满意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项目涉及街道综治中心将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个社区监控接入，视频显示屏安装、设施设备投入等，需投入资金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20.00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选取四街镇六街村为试点。将四街镇六街村打造成为以党建为引领、以村综治中心为依托，网格化管理体系为支撑，完善政治、法治、德治、自治、智治“五位一体”的基层社会治理实体化建设新模式，不断提升基层社会治理体系和能力现代化水平。着力破解基层社会治理体系不完善，社会治理主体单一力量薄弱，群众参与社会治理还相对较少的难题。依法制定村规民约，将村庄规划、移风易俗、人居环境等纳入村规民约，建立健全红白理事会、村民议事会、道德评议会、联防治保会、纠纷调解会等村民自治组织并切实发挥作用，所有涉及村民利益的事项全部通过电视、网格微信群、公示栏公开，达到民主决策，接受监督。补齐化解矛盾纠纷、流动人口管理、重点特殊群体管理等基层社会治理难点问题，实现小事不出组，大事不出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项目涉及村综治中心监控接入、设施设备等投入，需投入资金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10.00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cs="FZFSK--GBK1-0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全面深入贯彻党的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二十大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精神，以习近平新时代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中国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特色社会主义思想为指导，坚持“打防结合、预防为主、专群结合、依靠群众”的方针，组织和动员全社会各方面力量，在提高平安建设水平和质量上下功夫，以建立健全平安建设长效工作机制为中心，以加强基础工作为重点，全面实现社会和谐稳定，人民群众安居乐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年综治维稳项目资金预算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81.00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万元，资金安排明细如下：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试点单位：秀山街道补助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14.00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万元、四街镇六街村补助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3.00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乡镇（街道）支持补助资金（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30.00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万元）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，其中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：九龙街道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4.00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万元；河西镇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6.00万元；兴蒙乡2.00万元；四街镇5.00万元；纳古镇2.00万元；杨广镇5.00万元；里山乡3.00万元；高大乡3.00万元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县综治中心保障经费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34.00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万元，明细如下：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①付综治中心临聘人员工资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20.00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万元。每人每月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0.35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万元。现有临聘人员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名，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0.35万元×3人×12月＝12.60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万元。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年计划再增加2名，0.35万元×2人×12月＝8.40万元；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②印刷费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1.00万元。用于支付综治维稳工作宣传资料制作，每页0.0002万元×5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,000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页＝1.00万元；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③会议费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6.00万元。用于召开综治维稳相关工作会议支出。一是全县政法工作会议1.5天，按三类会议每人每天0.007万元，参会人员500人，500人×0.007万元×1.5天＝5.25万元。二是每季度召开一次综治维稳研判会共四次1.00万元，按四类会议每人每天0.007万元，每次50人,50人×0.005万元×1天×4次＝1.00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④差旅费2.00万元。用于支付出差人员差旅费补助，每人每天0.008万元，预计出差250人次，0.008万元×250人次＝2.00万元；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⑤培训费5.00万元。其中：用于参加上级部门组织的外出培训人员费用2.50万元（预计5人次，人均0.50万元，5人×0.50万元＝2.50万元）。用于对乡镇（街道）、村（社区）及相关部门综治维稳知识培训费用2.50万元（预计培训1天500人，每人每天0.005万元，含培训场地费、培训资料费、交通费等，500人×0.0005万元＝2.50万元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试点先行，全面推开，选取秀山街道、四街镇六街村作为平安乡镇（街道）、村（社区）试点，通过试点工作的开展，以点带面在全县开展平安建设工作，试点乡镇（街道）党（工）委、政府（办事处）强化主要领导负总责、分管领导具体负责、其他领导“一岗双责”的责任体系，将平安建设列入重要议事日程和年度经济社会发展计划，并作为创新社会治理的一个重要抓手，保证各级平安建设的优质高效运转和建立健全长效机制。列出推进时间表，层层细化责任，形成一级抓一级、层层抓落实的工作局面，试出先进经验和典型，形成可复制、可推广的工作经验，确保工作落实见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通过平安建设，将我县打造成为社会治理党建引领、联动融合、开放共治、民主法治、科技创新为一体的治理体系，达到社会治理社会化、法治化、智能化、专业化水平的要求，构建党建网、警务网、综治中心网、宗教治理网架构体系，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四网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融合为基础，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多网整合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为抓手，实现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一网共治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  <w:t>多功能整合，以信息化为手段为支撑，联动融合为关键，网格化服务管理为依托，夯实平安建设基础，推治理体系和治理能力现代化要求，有效联调矛盾纠纷、联防社会治安、联治重点问题，强化社会化治理，确保社会安定团结，和谐有序，提升群众的幸福感、安全感和满意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247" w:right="1797" w:bottom="1247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jBjODRhMTAyM2FlZTZkNDM4NzI1OWI0NTIzZjM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3253AB"/>
    <w:rsid w:val="018B30C2"/>
    <w:rsid w:val="039378F9"/>
    <w:rsid w:val="03F0214E"/>
    <w:rsid w:val="04314F30"/>
    <w:rsid w:val="046F214C"/>
    <w:rsid w:val="056F3639"/>
    <w:rsid w:val="05D53AF1"/>
    <w:rsid w:val="06325B44"/>
    <w:rsid w:val="06774F1A"/>
    <w:rsid w:val="0A2803C6"/>
    <w:rsid w:val="0A286366"/>
    <w:rsid w:val="0A36214C"/>
    <w:rsid w:val="0A5A5DC4"/>
    <w:rsid w:val="0AB77A2F"/>
    <w:rsid w:val="0BFD28E4"/>
    <w:rsid w:val="0C9C5E18"/>
    <w:rsid w:val="0D0E0F2A"/>
    <w:rsid w:val="0D1E50A9"/>
    <w:rsid w:val="0F635DF8"/>
    <w:rsid w:val="0F787EF1"/>
    <w:rsid w:val="10550EAA"/>
    <w:rsid w:val="10881DF6"/>
    <w:rsid w:val="10AB786E"/>
    <w:rsid w:val="111D3473"/>
    <w:rsid w:val="12191C14"/>
    <w:rsid w:val="13B61995"/>
    <w:rsid w:val="141B69A5"/>
    <w:rsid w:val="141E7899"/>
    <w:rsid w:val="153C0007"/>
    <w:rsid w:val="15C90EBF"/>
    <w:rsid w:val="15DC5A59"/>
    <w:rsid w:val="15F62A9D"/>
    <w:rsid w:val="16120B81"/>
    <w:rsid w:val="165D6CAE"/>
    <w:rsid w:val="17E531F7"/>
    <w:rsid w:val="196E6F59"/>
    <w:rsid w:val="19F55BCD"/>
    <w:rsid w:val="1A0B3DDD"/>
    <w:rsid w:val="1A1B6230"/>
    <w:rsid w:val="1A6F7EC8"/>
    <w:rsid w:val="1A751B4A"/>
    <w:rsid w:val="1AA65327"/>
    <w:rsid w:val="1B7457C9"/>
    <w:rsid w:val="1BD73E6F"/>
    <w:rsid w:val="1F8F6F61"/>
    <w:rsid w:val="203F2354"/>
    <w:rsid w:val="215D5A0E"/>
    <w:rsid w:val="217C52A6"/>
    <w:rsid w:val="235674D4"/>
    <w:rsid w:val="24192B24"/>
    <w:rsid w:val="249262B8"/>
    <w:rsid w:val="27C44B4F"/>
    <w:rsid w:val="281F21E4"/>
    <w:rsid w:val="288920EB"/>
    <w:rsid w:val="29684A53"/>
    <w:rsid w:val="2A2D00A9"/>
    <w:rsid w:val="2AE44ECD"/>
    <w:rsid w:val="2B3035C2"/>
    <w:rsid w:val="2CD54A52"/>
    <w:rsid w:val="2D7258C6"/>
    <w:rsid w:val="2DEB71E0"/>
    <w:rsid w:val="2E114AFB"/>
    <w:rsid w:val="2E343CBB"/>
    <w:rsid w:val="2E574E83"/>
    <w:rsid w:val="2E7A1926"/>
    <w:rsid w:val="30EE59E2"/>
    <w:rsid w:val="32080986"/>
    <w:rsid w:val="3227360A"/>
    <w:rsid w:val="33152482"/>
    <w:rsid w:val="33BD05F3"/>
    <w:rsid w:val="357910E0"/>
    <w:rsid w:val="38226957"/>
    <w:rsid w:val="38B94E67"/>
    <w:rsid w:val="39466C4F"/>
    <w:rsid w:val="396A13EA"/>
    <w:rsid w:val="39DD2E67"/>
    <w:rsid w:val="3A8A588E"/>
    <w:rsid w:val="3B026B0F"/>
    <w:rsid w:val="3B72774E"/>
    <w:rsid w:val="3C1464F1"/>
    <w:rsid w:val="3D5349FC"/>
    <w:rsid w:val="3DCC2998"/>
    <w:rsid w:val="3F5538EE"/>
    <w:rsid w:val="402B7325"/>
    <w:rsid w:val="41134E62"/>
    <w:rsid w:val="42165675"/>
    <w:rsid w:val="42B07FE6"/>
    <w:rsid w:val="43453EAF"/>
    <w:rsid w:val="45F568DE"/>
    <w:rsid w:val="471866FF"/>
    <w:rsid w:val="47296F62"/>
    <w:rsid w:val="484624A2"/>
    <w:rsid w:val="484F5F57"/>
    <w:rsid w:val="4856518C"/>
    <w:rsid w:val="488A54A4"/>
    <w:rsid w:val="4A8A424F"/>
    <w:rsid w:val="4B3760E0"/>
    <w:rsid w:val="4B49065A"/>
    <w:rsid w:val="4C48279A"/>
    <w:rsid w:val="4C8D6FAC"/>
    <w:rsid w:val="4E882D43"/>
    <w:rsid w:val="508B3BDB"/>
    <w:rsid w:val="50CB487E"/>
    <w:rsid w:val="51486F2A"/>
    <w:rsid w:val="527D78BE"/>
    <w:rsid w:val="52F4603B"/>
    <w:rsid w:val="537B6A4D"/>
    <w:rsid w:val="5465713F"/>
    <w:rsid w:val="54E225B1"/>
    <w:rsid w:val="559928D5"/>
    <w:rsid w:val="56673CF7"/>
    <w:rsid w:val="567E696F"/>
    <w:rsid w:val="56F77E4E"/>
    <w:rsid w:val="58946670"/>
    <w:rsid w:val="5956582A"/>
    <w:rsid w:val="5A5F2402"/>
    <w:rsid w:val="5B6F544B"/>
    <w:rsid w:val="5D5F474F"/>
    <w:rsid w:val="5DA71171"/>
    <w:rsid w:val="5E0C7693"/>
    <w:rsid w:val="5E8D610B"/>
    <w:rsid w:val="5FF45CE4"/>
    <w:rsid w:val="60511079"/>
    <w:rsid w:val="611236F1"/>
    <w:rsid w:val="63A86501"/>
    <w:rsid w:val="646605FE"/>
    <w:rsid w:val="67137888"/>
    <w:rsid w:val="673E5E95"/>
    <w:rsid w:val="676E094C"/>
    <w:rsid w:val="67A644C4"/>
    <w:rsid w:val="67D5211A"/>
    <w:rsid w:val="682751E5"/>
    <w:rsid w:val="692C46A6"/>
    <w:rsid w:val="69492BB0"/>
    <w:rsid w:val="69614B69"/>
    <w:rsid w:val="69B304BD"/>
    <w:rsid w:val="6A070C95"/>
    <w:rsid w:val="6B2C20BA"/>
    <w:rsid w:val="6B935FC9"/>
    <w:rsid w:val="6BB47F24"/>
    <w:rsid w:val="6C8E4F55"/>
    <w:rsid w:val="6CE00556"/>
    <w:rsid w:val="6CE34371"/>
    <w:rsid w:val="6D5968BD"/>
    <w:rsid w:val="6D9E4BB5"/>
    <w:rsid w:val="6EDF1ED3"/>
    <w:rsid w:val="7005690A"/>
    <w:rsid w:val="706044C2"/>
    <w:rsid w:val="707217B7"/>
    <w:rsid w:val="70F826C0"/>
    <w:rsid w:val="72063E6D"/>
    <w:rsid w:val="72293730"/>
    <w:rsid w:val="724A4A01"/>
    <w:rsid w:val="73116912"/>
    <w:rsid w:val="73954482"/>
    <w:rsid w:val="755B079B"/>
    <w:rsid w:val="75824C05"/>
    <w:rsid w:val="76060C7A"/>
    <w:rsid w:val="761E4F94"/>
    <w:rsid w:val="76E014C9"/>
    <w:rsid w:val="785B03CB"/>
    <w:rsid w:val="78F33C8C"/>
    <w:rsid w:val="79B82BCC"/>
    <w:rsid w:val="7D4F20E1"/>
    <w:rsid w:val="7D99752A"/>
    <w:rsid w:val="7F024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178</Words>
  <Characters>1020</Characters>
  <Lines>8</Lines>
  <Paragraphs>2</Paragraphs>
  <TotalTime>30</TotalTime>
  <ScaleCrop>false</ScaleCrop>
  <LinksUpToDate>false</LinksUpToDate>
  <CharactersWithSpaces>1196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王信华</cp:lastModifiedBy>
  <cp:lastPrinted>2020-02-03T08:13:00Z</cp:lastPrinted>
  <dcterms:modified xsi:type="dcterms:W3CDTF">2024-01-30T08:24:22Z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294CBCE0D98945908B67F5E0A85F9C70_13</vt:lpwstr>
  </property>
</Properties>
</file>