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bidi w:val="0"/>
        <w:adjustRightInd/>
        <w:snapToGrid/>
        <w:spacing w:after="0"/>
        <w:textAlignment w:val="auto"/>
        <w:rPr>
          <w:rFonts w:ascii="Arial" w:hAnsi="Arial" w:eastAsia="Arial" w:cs="Arial"/>
          <w:b/>
          <w:sz w:val="36"/>
        </w:rPr>
      </w:pPr>
      <w:r>
        <w:rPr>
          <w:rFonts w:ascii="Arial" w:hAnsi="Arial" w:eastAsia="Arial" w:cs="Arial"/>
          <w:b/>
          <w:sz w:val="36"/>
        </w:rPr>
        <w:t>监督索引号53042600633301000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小标宋简体" w:cs="Times New Roman"/>
          <w:color w:val="auto"/>
          <w:sz w:val="36"/>
          <w:szCs w:val="36"/>
        </w:rPr>
        <w:t>峨山彝族自治县住房和城乡建设局202</w:t>
      </w:r>
      <w:r>
        <w:rPr>
          <w:rFonts w:hint="default" w:ascii="Times New Roman" w:hAnsi="Times New Roman" w:cs="Times New Roman"/>
          <w:color w:val="auto"/>
          <w:sz w:val="36"/>
          <w:szCs w:val="36"/>
          <w:lang w:val="en-US"/>
        </w:rPr>
        <w:t>2</w:t>
      </w:r>
      <w:r>
        <w:rPr>
          <w:rFonts w:hint="default" w:ascii="Times New Roman" w:hAnsi="Times New Roman" w:eastAsia="方正小标宋简体" w:cs="Times New Roman"/>
          <w:color w:val="auto"/>
          <w:sz w:val="36"/>
          <w:szCs w:val="36"/>
        </w:rPr>
        <w:t>年度部门决算</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6"/>
          <w:szCs w:val="36"/>
        </w:rPr>
        <w:t>目录</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第一部分  峨山彝族自治县住房和城乡建设局概况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第二部分  202</w:t>
      </w:r>
      <w:r>
        <w:rPr>
          <w:rFonts w:hint="default" w:ascii="Times New Roman" w:hAnsi="Times New Roman" w:cs="Times New Roman"/>
          <w:color w:val="auto"/>
          <w:sz w:val="30"/>
          <w:szCs w:val="30"/>
          <w:lang w:val="en-US"/>
        </w:rPr>
        <w:t>2</w:t>
      </w:r>
      <w:r>
        <w:rPr>
          <w:rFonts w:hint="default" w:ascii="Times New Roman" w:hAnsi="Times New Roman" w:eastAsia="方正黑体" w:cs="Times New Roman"/>
          <w:color w:val="auto"/>
          <w:sz w:val="30"/>
          <w:szCs w:val="30"/>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二、收入决算表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三、支出决算表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四、财政拨款收入支出决算表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五、一般公共预算财政拨款收入支出决算表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六、一般公共预算财政拨款基本支出决算表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七、一般公共预算财政拨款项目支出决算表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八、政府性基金预算财政拨款收入支出决算表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九、国有资本经营预算财政拨款收入支出决算表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十、</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经费、行政参公单位机关运行经费情况表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第三部分  202</w:t>
      </w:r>
      <w:r>
        <w:rPr>
          <w:rFonts w:hint="default" w:ascii="Times New Roman" w:hAnsi="Times New Roman" w:cs="Times New Roman"/>
          <w:color w:val="auto"/>
          <w:sz w:val="30"/>
          <w:szCs w:val="30"/>
          <w:lang w:val="en-US"/>
        </w:rPr>
        <w:t>2</w:t>
      </w:r>
      <w:r>
        <w:rPr>
          <w:rFonts w:hint="default" w:ascii="Times New Roman" w:hAnsi="Times New Roman" w:eastAsia="方正黑体" w:cs="Times New Roman"/>
          <w:color w:val="auto"/>
          <w:sz w:val="30"/>
          <w:szCs w:val="30"/>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四、财政拨款</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（一）部门整体支出绩效自评情况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（二）部门整体支出绩效自评表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（三）项目支出绩效自评表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both"/>
        <w:textAlignment w:val="auto"/>
        <w:outlineLvl w:val="9"/>
        <w:rPr>
          <w:rFonts w:hint="default" w:ascii="Times New Roman" w:hAnsi="Times New Roman" w:eastAsia="方正黑体" w:cs="Times New Roman"/>
          <w:color w:val="auto"/>
          <w:sz w:val="30"/>
          <w:szCs w:val="30"/>
        </w:rPr>
      </w:pPr>
      <w:r>
        <w:rPr>
          <w:rFonts w:hint="default" w:ascii="Times New Roman" w:hAnsi="Times New Roman" w:eastAsia="方正黑体" w:cs="Times New Roman"/>
          <w:color w:val="auto"/>
          <w:sz w:val="30"/>
          <w:szCs w:val="30"/>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2"/>
          <w:szCs w:val="32"/>
        </w:rPr>
        <w:t>第一部分  峨山彝族自治县住房和城乡建设局概况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atLeast"/>
        <w:ind w:left="0" w:right="0" w:firstLine="600"/>
        <w:jc w:val="both"/>
        <w:textAlignment w:val="auto"/>
        <w:outlineLvl w:val="9"/>
        <w:rPr>
          <w:rFonts w:hint="default" w:ascii="方正黑体" w:hAnsi="方正黑体" w:eastAsia="方正黑体" w:cs="方正黑体"/>
          <w:sz w:val="30"/>
          <w:szCs w:val="30"/>
        </w:rPr>
      </w:pPr>
      <w:r>
        <w:rPr>
          <w:rFonts w:hint="default" w:ascii="方正黑体" w:hAnsi="方正黑体" w:eastAsia="方正黑体" w:cs="方正黑体"/>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atLeast"/>
        <w:ind w:left="0" w:right="0" w:firstLine="600"/>
        <w:jc w:val="both"/>
        <w:textAlignment w:val="auto"/>
        <w:outlineLvl w:val="9"/>
        <w:rPr>
          <w:rFonts w:hint="default" w:ascii="方正黑体" w:hAnsi="方正黑体" w:eastAsia="方正黑体" w:cs="方正黑体"/>
          <w:sz w:val="30"/>
          <w:szCs w:val="30"/>
        </w:rPr>
      </w:pPr>
      <w:r>
        <w:rPr>
          <w:rFonts w:hint="default" w:ascii="方正黑体" w:hAnsi="方正黑体" w:eastAsia="方正黑体" w:cs="方正黑体"/>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1.贯彻执行国家和省、市、县有关住房和城乡建设管理工作的方针政策和法律法规，组织起草住房和城乡建设地方性规定，组织编制相关规划和年度计划，并指导和监督实施。</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2.宣传贯彻执行《中华人民共和国城乡规划法》及省市有关城市规划的法律、法规、方针和政策；负责本县行政区域内城乡规划的编制、审查、报批等工作；对本行政区域内的城乡规划执行情况进行监督、检查，并做好协调工作。</w:t>
      </w:r>
    </w:p>
    <w:p>
      <w:pPr>
        <w:keepNext w:val="0"/>
        <w:keepLines w:val="0"/>
        <w:pageBreakBefore w:val="0"/>
        <w:widowControl/>
        <w:numPr>
          <w:ilvl w:val="0"/>
          <w:numId w:val="1"/>
        </w:numPr>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承担推进建筑节能、城镇减排的责任。会同有关部门拟定建筑节能和城镇减排的政策、规划并监督实施，组织实施节能项目。</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4.承担规范房地产市场秩序、监督管理房地产市场和住房制度改革的责任。会同有关部门拟定房地产市场监管政策并监督执行；拟定房地产业的行业发展规划和产业政策；拟定房地产开发、房屋权属管理、房屋租赁、房屋面积管理、房地产估价与经纪管理、物业管理的规章制度并监督执行；组织推进住宅产业现代化工作。</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5.承担城镇住房建设、保障城镇低收入家庭住房的责任。拟定城镇住房政策、住房保障政策并指导实施；拟定城镇住房、保障性住房发展规划、年度计划并指导实施；会同有关部门申报和安排廉租住房资金并监督实施。</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6.监督管理建筑市场，规范建筑市场各方主体行为。认真组织实施招标投标工作；起草施工、建设监理的规范性文件，并指导、监督实施；拟定规范建筑市场各方主体行为的规章制度并监督执行；组织协调建筑企业参与国际工程承包、建筑劳务合作；监督管理工程勘察设计咨询业、工程勘察设计质量和市场；起草勘察设计的规范性文件，并监督实施；指导城市地下空间的开发利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firstLineChars="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7.拟定城市建设的政策、规划并指导监督实施；指导城市市政公用设施建设、安全运营和应急管理；组织实施城市建设管理工作。</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8.承担规范村镇建设的责任。拟定村庄和小城镇建设政策并指导实施；指导村镇农村住房建设、安全和危房改造；指导小城镇和村庄环境治理、污水和垃圾处理设施建设；负责农村民居通用图的设计及推广；指导重点小城镇建设和旅游小镇建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9.承担建筑工程质量安全监管的责任。贯彻组织实施建筑工程质量、建筑安全生产和竣工验收备案的政策、规章制度。组织和参与工程重大质量、安全事故的应急救援、调查处理。</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10.拟定风景名胜区发展规划、政策并指导实施；负责省级风景名胜区的监督管理工作。</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11.指导管理全县城市供水、市政设施、园林绿化、市容和环境卫生工作；指导城市计划用水和节约用水工作；指导城市环境综合整治、综合管理，垃圾、污水处理和城建档案管理工作。</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12.承担建筑工程和市政设施抗震设防监督的责任。协助相关部门组织震后恢复重建工作；参与震后应急抢险的相关工作；负责农村民居地震安全工程和农村危房改造工程的监督管理。</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13.承担城市房屋拆迁监督管理工作。指导、监督城市房屋拆迁工作；负责年度计划的组织申报，并监督实施；负责组织拆迁来信来访。</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eastAsia" w:ascii="Times New Roman" w:hAnsi="Times New Roman" w:eastAsia="方正楷体" w:cs="Times New Roman"/>
          <w:color w:val="FF0000"/>
          <w:lang w:eastAsia="zh-CN"/>
        </w:rPr>
      </w:pPr>
      <w:r>
        <w:rPr>
          <w:rFonts w:hint="default" w:ascii="Times New Roman" w:hAnsi="Times New Roman" w:eastAsia="方正楷体" w:cs="Times New Roman"/>
          <w:color w:val="000000" w:themeColor="text1"/>
          <w:sz w:val="30"/>
          <w:szCs w:val="30"/>
          <w:highlight w:val="none"/>
          <w:shd w:val="clear" w:color="auto" w:fill="auto"/>
          <w14:textFill>
            <w14:solidFill>
              <w14:schemeClr w14:val="tx1"/>
            </w14:solidFill>
          </w14:textFill>
        </w:rPr>
        <w:t>（二）202</w:t>
      </w:r>
      <w:r>
        <w:rPr>
          <w:rFonts w:hint="default" w:ascii="Times New Roman" w:hAnsi="Times New Roman" w:cs="Times New Roman"/>
          <w:color w:val="000000" w:themeColor="text1"/>
          <w:sz w:val="30"/>
          <w:szCs w:val="30"/>
          <w:highlight w:val="none"/>
          <w:shd w:val="clear" w:color="auto" w:fill="auto"/>
          <w:lang w:val="en-US"/>
          <w14:textFill>
            <w14:solidFill>
              <w14:schemeClr w14:val="tx1"/>
            </w14:solidFill>
          </w14:textFill>
        </w:rPr>
        <w:t>2</w:t>
      </w:r>
      <w:r>
        <w:rPr>
          <w:rFonts w:hint="default" w:ascii="Times New Roman" w:hAnsi="Times New Roman" w:eastAsia="方正楷体" w:cs="Times New Roman"/>
          <w:color w:val="000000" w:themeColor="text1"/>
          <w:sz w:val="30"/>
          <w:szCs w:val="30"/>
          <w:highlight w:val="none"/>
          <w:shd w:val="clear" w:color="auto" w:fill="auto"/>
          <w14:textFill>
            <w14:solidFill>
              <w14:schemeClr w14:val="tx1"/>
            </w14:solidFill>
          </w14:textFill>
        </w:rPr>
        <w:t>年度重点工作任务概述</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lang w:val="en-US"/>
        </w:rPr>
      </w:pPr>
      <w:r>
        <w:rPr>
          <w:rFonts w:hint="default" w:ascii="Times New Roman" w:hAnsi="Times New Roman" w:eastAsia="方正仿宋" w:cs="Times New Roman"/>
          <w:color w:val="auto"/>
          <w:sz w:val="30"/>
          <w:szCs w:val="30"/>
          <w:lang w:val="en-US" w:eastAsia="zh-CN"/>
        </w:rPr>
        <w:t>1.</w:t>
      </w:r>
      <w:r>
        <w:rPr>
          <w:rFonts w:hint="default" w:ascii="Times New Roman" w:hAnsi="Times New Roman" w:eastAsia="方正仿宋" w:cs="Times New Roman"/>
          <w:color w:val="auto"/>
          <w:sz w:val="30"/>
          <w:szCs w:val="30"/>
          <w:lang w:val="en-US"/>
        </w:rPr>
        <w:t>扎实推进指标落实，发展更加稳健。1-10月完成：建筑业总产值115</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元、同比增长26</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%；规模以上固定资产投资59</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auto"/>
          <w:sz w:val="30"/>
          <w:szCs w:val="30"/>
          <w:lang w:val="en-US" w:eastAsia="zh-CN"/>
        </w:rPr>
        <w:t>00.00</w:t>
      </w:r>
      <w:r>
        <w:rPr>
          <w:rFonts w:hint="eastAsia" w:ascii="Times New Roman" w:hAnsi="Times New Roman" w:eastAsia="方正仿宋" w:cs="Times New Roman"/>
          <w:color w:val="000000" w:themeColor="text1"/>
          <w:sz w:val="30"/>
          <w:szCs w:val="30"/>
          <w:highlight w:val="none"/>
          <w:lang w:val="en-US" w:eastAsia="zh-CN"/>
          <w14:textFill>
            <w14:solidFill>
              <w14:schemeClr w14:val="tx1"/>
            </w14:solidFill>
          </w14:textFill>
        </w:rPr>
        <w:t>万</w:t>
      </w:r>
      <w:r>
        <w:rPr>
          <w:rFonts w:hint="default" w:ascii="Times New Roman" w:hAnsi="Times New Roman" w:eastAsia="方正仿宋" w:cs="Times New Roman"/>
          <w:color w:val="000000" w:themeColor="text1"/>
          <w:sz w:val="30"/>
          <w:szCs w:val="30"/>
          <w:highlight w:val="none"/>
          <w:lang w:val="en-US"/>
          <w14:textFill>
            <w14:solidFill>
              <w14:schemeClr w14:val="tx1"/>
            </w14:solidFill>
          </w14:textFill>
        </w:rPr>
        <w:t>元</w:t>
      </w:r>
      <w:r>
        <w:rPr>
          <w:rFonts w:hint="default" w:ascii="Times New Roman" w:hAnsi="Times New Roman" w:eastAsia="方正仿宋" w:cs="Times New Roman"/>
          <w:color w:val="auto"/>
          <w:sz w:val="30"/>
          <w:szCs w:val="30"/>
          <w:lang w:val="en-US"/>
        </w:rPr>
        <w:t>，完成目标任务的111.3</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lang w:val="en-US"/>
        </w:rPr>
        <w:t>%；商品房（含期房、现房）销售面积78</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344</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平方米、同比增长9</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%；房地产从业人员工资总额554</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7</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000000" w:themeColor="text1"/>
          <w:sz w:val="30"/>
          <w:szCs w:val="30"/>
          <w:highlight w:val="none"/>
          <w:lang w:val="en-US" w:eastAsia="zh-CN"/>
          <w14:textFill>
            <w14:solidFill>
              <w14:schemeClr w14:val="tx1"/>
            </w14:solidFill>
          </w14:textFill>
        </w:rPr>
        <w:t>万</w:t>
      </w:r>
      <w:r>
        <w:rPr>
          <w:rFonts w:hint="default" w:ascii="Times New Roman" w:hAnsi="Times New Roman" w:eastAsia="方正仿宋" w:cs="Times New Roman"/>
          <w:color w:val="000000" w:themeColor="text1"/>
          <w:sz w:val="30"/>
          <w:szCs w:val="30"/>
          <w:highlight w:val="none"/>
          <w:lang w:val="en-US"/>
          <w14:textFill>
            <w14:solidFill>
              <w14:schemeClr w14:val="tx1"/>
            </w14:solidFill>
          </w14:textFill>
        </w:rPr>
        <w:t>元</w:t>
      </w:r>
      <w:r>
        <w:rPr>
          <w:rFonts w:hint="default" w:ascii="Times New Roman" w:hAnsi="Times New Roman" w:eastAsia="方正仿宋" w:cs="Times New Roman"/>
          <w:color w:val="auto"/>
          <w:sz w:val="30"/>
          <w:szCs w:val="30"/>
          <w:lang w:val="en-US"/>
        </w:rPr>
        <w:t>、同比</w:t>
      </w:r>
      <w:r>
        <w:rPr>
          <w:rFonts w:hint="default" w:ascii="Times New Roman" w:hAnsi="Times New Roman" w:eastAsia="方正仿宋" w:cs="Times New Roman"/>
          <w:color w:val="auto"/>
          <w:sz w:val="30"/>
          <w:szCs w:val="30"/>
          <w:lang w:val="en-US" w:eastAsia="zh-CN"/>
        </w:rPr>
        <w:t>下降</w:t>
      </w:r>
      <w:r>
        <w:rPr>
          <w:rFonts w:hint="default" w:ascii="Times New Roman" w:hAnsi="Times New Roman" w:eastAsia="方正仿宋" w:cs="Times New Roman"/>
          <w:color w:val="auto"/>
          <w:sz w:val="30"/>
          <w:szCs w:val="30"/>
          <w:lang w:val="en-US"/>
        </w:rPr>
        <w:t>0.1</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lang w:val="en-US"/>
        </w:rPr>
        <w:t>%；招商引资55</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元，完成全年目标任务的100</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%；向上争取资金6</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973.46</w:t>
      </w:r>
      <w:r>
        <w:rPr>
          <w:rFonts w:hint="default" w:ascii="Times New Roman" w:hAnsi="Times New Roman" w:eastAsia="方正仿宋" w:cs="Times New Roman"/>
          <w:color w:val="000000" w:themeColor="text1"/>
          <w:sz w:val="30"/>
          <w:szCs w:val="30"/>
          <w:highlight w:val="none"/>
          <w:lang w:val="en-US"/>
          <w14:textFill>
            <w14:solidFill>
              <w14:schemeClr w14:val="tx1"/>
            </w14:solidFill>
          </w14:textFill>
        </w:rPr>
        <w:t>万元</w:t>
      </w:r>
      <w:r>
        <w:rPr>
          <w:rFonts w:hint="default" w:ascii="Times New Roman" w:hAnsi="Times New Roman" w:eastAsia="方正仿宋" w:cs="Times New Roman"/>
          <w:color w:val="auto"/>
          <w:sz w:val="30"/>
          <w:szCs w:val="30"/>
          <w:lang w:val="en-US"/>
        </w:rPr>
        <w:t>，完成目标任务的126.79%；净增建筑业注册企业8户，达165户。</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lang w:val="en-US"/>
        </w:rPr>
      </w:pPr>
      <w:r>
        <w:rPr>
          <w:rFonts w:hint="default" w:ascii="Times New Roman" w:hAnsi="Times New Roman" w:eastAsia="方正仿宋" w:cs="Times New Roman"/>
          <w:color w:val="auto"/>
          <w:sz w:val="30"/>
          <w:szCs w:val="30"/>
          <w:lang w:val="en-US" w:eastAsia="zh-CN"/>
        </w:rPr>
        <w:t>2.</w:t>
      </w:r>
      <w:r>
        <w:rPr>
          <w:rFonts w:hint="default" w:ascii="Times New Roman" w:hAnsi="Times New Roman" w:eastAsia="方正仿宋" w:cs="Times New Roman"/>
          <w:color w:val="auto"/>
          <w:sz w:val="30"/>
          <w:szCs w:val="30"/>
          <w:lang w:val="en-US"/>
        </w:rPr>
        <w:t>扎实推进城市更新，城市更加美丽。“十四五”期间，峨山县城市更新改造计划实施68个子项目，累计总投资1</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793</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7</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元。2022年重点实施的项目：一是县城提质扩容项目，共实施3个子项目，即森林体育健身公园、猊江南北路建设、晶水路建设项目，概算总投资40</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3</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元，已完成投资39</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元，计划于2022年12月底完工。二是城镇老旧小区改造四期项目，涉及42个小区、137幢居民住宅楼、1</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918户5</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530人，改造占地面积约18.63万平方米，概算总投资23</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0</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元，于2022年4月开工，计划2023年2月完工。2022年4月峨山获评全省第一批老旧小区改造典型示范县区，获优秀典型奖励资金1</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500</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 xml:space="preserve"> 万元。三是县城“十三五”棚户区改造项目，计划年内完成征拆迁改造，共涉及1</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320户5</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645人，面积306.6</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lang w:val="en-US"/>
        </w:rPr>
        <w:t>亩。四是县城西片区规划开发项目，规划用地面积约2</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054.68亩，以宜居的城市西区、门户形象展示区、高水平的商贸服务区为定位进行规划开发，进一步深化“延东扩西连北限南、一城三片环水晶山”县城空间布局，目前正在修改完善概念性开发规划。五是县城出入口绿化景观项目，总占地面积1.87万平方米，共计划分四期实施，以种植绿化树为主，形成包括玉兰园、紫李园、草花楹园、游客集散区、核心功能区、停车区等不同绿化景观及功能分区，目前正在实施一期项目，概算总投资398</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万元，计划2022年11月底完工。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lang w:val="en-US"/>
        </w:rPr>
      </w:pPr>
      <w:r>
        <w:rPr>
          <w:rFonts w:hint="default" w:ascii="Times New Roman" w:hAnsi="Times New Roman" w:eastAsia="方正仿宋" w:cs="Times New Roman"/>
          <w:color w:val="auto"/>
          <w:sz w:val="30"/>
          <w:szCs w:val="30"/>
          <w:lang w:val="en-US" w:eastAsia="zh-CN"/>
        </w:rPr>
        <w:t>3.</w:t>
      </w:r>
      <w:r>
        <w:rPr>
          <w:rFonts w:hint="default" w:ascii="Times New Roman" w:hAnsi="Times New Roman" w:eastAsia="方正仿宋" w:cs="Times New Roman"/>
          <w:color w:val="auto"/>
          <w:sz w:val="30"/>
          <w:szCs w:val="30"/>
          <w:lang w:val="en-US"/>
        </w:rPr>
        <w:t>扎实推进民生保障，人民更加幸福。一是加强村镇建设管理。2022年，市级下达农村危房改造和农房抗震改造任务204户，截至目前，已开工100户，竣工76户；受理并办结政府救助平台农村住房问题16件；积极做好第四批共5个传统村落项目的指导实施工作。二是加快推进“一水两污”项目，共梳理谋划实施供水治理、污水处理、垃圾处理3类共26个建设项目，概算总投资72</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4</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重点建设中心城区、县城规划区、重点集镇规划区、重要河流流域及水源地集镇、村镇的“一水两污”项目，目前正在修改完善可研报告。三是稳妥完成保障性住房清退房源配租，将清退出的234套房源对通过审核的1</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069户申请人，采用全国公租房信息管理系统摇号加微信同步直播的方式进行了配租。四是积极谋划城市绿化美化项目13个，计划新增城市绿地17</w:t>
      </w:r>
      <w:r>
        <w:rPr>
          <w:rFonts w:hint="eastAsia"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公顷以上，植树3</w:t>
      </w:r>
      <w:r>
        <w:rPr>
          <w:rFonts w:hint="eastAsia"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万余株。五是全面完成建成区雨污管网结构性和功能性缺陷排查，并完成排查报告编制工作。六是强化城市精细化管理，受理各类上报案件6</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805件，爱国卫生专项行动扎实推进，</w:t>
      </w:r>
      <w:r>
        <w:rPr>
          <w:rFonts w:hint="eastAsia" w:ascii="Times New Roman" w:hAnsi="Times New Roman" w:eastAsia="方正仿宋" w:cs="Times New Roman"/>
          <w:color w:val="auto"/>
          <w:sz w:val="30"/>
          <w:szCs w:val="30"/>
          <w:lang w:val="en-US" w:eastAsia="zh-CN"/>
        </w:rPr>
        <w:t>截至目前</w:t>
      </w:r>
      <w:r>
        <w:rPr>
          <w:rFonts w:hint="default" w:ascii="Times New Roman" w:hAnsi="Times New Roman" w:eastAsia="方正仿宋" w:cs="Times New Roman"/>
          <w:color w:val="auto"/>
          <w:sz w:val="30"/>
          <w:szCs w:val="30"/>
          <w:lang w:val="en-US"/>
        </w:rPr>
        <w:t>，全县累计清除2</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704个裸露垃圾点，清除垃圾2</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845</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吨，累计建成使用的各类公厕746座，洗手台570个、感应水龙头872个。</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lang w:val="en-US"/>
        </w:rPr>
      </w:pPr>
      <w:r>
        <w:rPr>
          <w:rFonts w:hint="default" w:ascii="Times New Roman" w:hAnsi="Times New Roman" w:eastAsia="方正仿宋" w:cs="Times New Roman"/>
          <w:color w:val="auto"/>
          <w:sz w:val="30"/>
          <w:szCs w:val="30"/>
          <w:lang w:val="en-US" w:eastAsia="zh-CN"/>
        </w:rPr>
        <w:t>4.</w:t>
      </w:r>
      <w:r>
        <w:rPr>
          <w:rFonts w:hint="default" w:ascii="Times New Roman" w:hAnsi="Times New Roman" w:eastAsia="方正仿宋" w:cs="Times New Roman"/>
          <w:color w:val="auto"/>
          <w:sz w:val="30"/>
          <w:szCs w:val="30"/>
          <w:lang w:val="en-US"/>
        </w:rPr>
        <w:t>扎实推进安全整治，治理更有成效。一是全面完成自建房安全隐患摸底排查，共录入2</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065户信息，100</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完成信息归集录入工作，排查出安全隐患45栋，其中红牌5栋、黄牌6栋、蓝牌34栋。同步推进整治工作，截至目前，已完成整治41栋、鉴定10栋。二是深入开展城镇燃气安全排查整治，排查出安全隐患98个，共下发整改通知书8份，已完成整改97个，正在整改1个，整改率99</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%；截至目前，餐饮、公共场所等行业已安装报警装置315户，安装比例100</w:t>
      </w:r>
      <w:r>
        <w:rPr>
          <w:rFonts w:hint="default" w:ascii="Times New Roman" w:hAnsi="Times New Roman" w:eastAsia="方正仿宋" w:cs="Times New Roman"/>
          <w:color w:val="auto"/>
          <w:sz w:val="30"/>
          <w:szCs w:val="30"/>
          <w:lang w:val="en-US" w:eastAsia="zh-CN"/>
        </w:rPr>
        <w:t>.00</w:t>
      </w:r>
      <w:r>
        <w:rPr>
          <w:rFonts w:hint="default" w:ascii="Times New Roman" w:hAnsi="Times New Roman" w:eastAsia="方正仿宋" w:cs="Times New Roman"/>
          <w:color w:val="auto"/>
          <w:sz w:val="30"/>
          <w:szCs w:val="30"/>
          <w:lang w:val="en-US"/>
        </w:rPr>
        <w:t>%，居民用户安装报警装置750户，安装比例31%。三是统筹抓好房屋市政工程施工安全，截至目前，峨山县共有在建受监项目26个，建筑面积60.82万平方米，工程造价约2</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333</w:t>
      </w:r>
      <w:r>
        <w:rPr>
          <w:rFonts w:hint="eastAsia" w:ascii="Times New Roman" w:hAnsi="Times New Roman" w:eastAsia="方正仿宋" w:cs="Times New Roman"/>
          <w:color w:val="auto"/>
          <w:sz w:val="30"/>
          <w:szCs w:val="30"/>
          <w:lang w:val="en-US" w:eastAsia="zh-CN"/>
        </w:rPr>
        <w:t>,000.00万</w:t>
      </w:r>
      <w:r>
        <w:rPr>
          <w:rFonts w:hint="default" w:ascii="Times New Roman" w:hAnsi="Times New Roman" w:eastAsia="方正仿宋" w:cs="Times New Roman"/>
          <w:color w:val="auto"/>
          <w:sz w:val="30"/>
          <w:szCs w:val="30"/>
          <w:lang w:val="en-US"/>
        </w:rPr>
        <w:t>元；共办理建筑起重机械使用登记76台，办理工程竣工备案6个项目，总建面积1.76万平方米，总投资5</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4</w:t>
      </w:r>
      <w:r>
        <w:rPr>
          <w:rFonts w:hint="eastAsia" w:ascii="Times New Roman" w:hAnsi="Times New Roman" w:eastAsia="方正仿宋" w:cs="Times New Roman"/>
          <w:color w:val="auto"/>
          <w:sz w:val="30"/>
          <w:szCs w:val="30"/>
          <w:lang w:val="en-US" w:eastAsia="zh-CN"/>
        </w:rPr>
        <w:t>00.00万</w:t>
      </w:r>
      <w:r>
        <w:rPr>
          <w:rFonts w:hint="default" w:ascii="Times New Roman" w:hAnsi="Times New Roman" w:eastAsia="方正仿宋" w:cs="Times New Roman"/>
          <w:color w:val="auto"/>
          <w:sz w:val="30"/>
          <w:szCs w:val="30"/>
          <w:lang w:val="en-US"/>
        </w:rPr>
        <w:t>元；所受监工程未发生重大质量安全事故。四是全面完成自然灾害综合风险普查，共调查完成房屋建筑97</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817栋，市政设施道路29条，市政设施桥梁9座，市政设施供水厂站1座，市政设施供水管线18条，100%完成系统录入，于2022年5月完成省级验收工作。</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lang w:val="en-US"/>
        </w:rPr>
      </w:pPr>
      <w:r>
        <w:rPr>
          <w:rFonts w:hint="default" w:ascii="Times New Roman" w:hAnsi="Times New Roman" w:eastAsia="方正仿宋" w:cs="Times New Roman"/>
          <w:color w:val="auto"/>
          <w:sz w:val="30"/>
          <w:szCs w:val="30"/>
          <w:lang w:val="en-US" w:eastAsia="zh-CN"/>
        </w:rPr>
        <w:t>5.</w:t>
      </w:r>
      <w:r>
        <w:rPr>
          <w:rFonts w:hint="default" w:ascii="Times New Roman" w:hAnsi="Times New Roman" w:eastAsia="方正仿宋" w:cs="Times New Roman"/>
          <w:color w:val="auto"/>
          <w:sz w:val="30"/>
          <w:szCs w:val="30"/>
          <w:lang w:val="en-US"/>
        </w:rPr>
        <w:t>扎实推进标准管理，行业更加规范。一是主动靠前服务玉昆项目、化念新区等重点项目及重点企业，协调解决项目存在问题，助推重点项目建设“加速度”，建筑业行业平稳发展。</w:t>
      </w:r>
      <w:r>
        <w:rPr>
          <w:rFonts w:hint="eastAsia" w:ascii="Times New Roman" w:hAnsi="Times New Roman" w:eastAsia="方正仿宋" w:cs="Times New Roman"/>
          <w:color w:val="auto"/>
          <w:sz w:val="30"/>
          <w:szCs w:val="30"/>
          <w:lang w:val="en-US" w:eastAsia="zh-CN"/>
        </w:rPr>
        <w:t>截至目前</w:t>
      </w:r>
      <w:r>
        <w:rPr>
          <w:rFonts w:hint="default" w:ascii="Times New Roman" w:hAnsi="Times New Roman" w:eastAsia="方正仿宋" w:cs="Times New Roman"/>
          <w:color w:val="auto"/>
          <w:sz w:val="30"/>
          <w:szCs w:val="30"/>
          <w:lang w:val="en-US"/>
        </w:rPr>
        <w:t>，全县共有12户建筑业资质企业。通过省工程建设项目审批系统受理并办结施工许可30件，受理并办结消防审批项目12件。二是严格执行商品房网签网备制度，紧盯项目规划设计、质量安全、预售款监管等关键环节，及时化解项目存在矛盾风险，房地产业平稳健康发展。</w:t>
      </w:r>
      <w:r>
        <w:rPr>
          <w:rFonts w:hint="eastAsia" w:ascii="Times New Roman" w:hAnsi="Times New Roman" w:eastAsia="方正仿宋" w:cs="Times New Roman"/>
          <w:color w:val="auto"/>
          <w:sz w:val="30"/>
          <w:szCs w:val="30"/>
          <w:lang w:val="en-US" w:eastAsia="zh-CN"/>
        </w:rPr>
        <w:t>截至目前</w:t>
      </w:r>
      <w:r>
        <w:rPr>
          <w:rFonts w:hint="default" w:ascii="Times New Roman" w:hAnsi="Times New Roman" w:eastAsia="方正仿宋" w:cs="Times New Roman"/>
          <w:color w:val="auto"/>
          <w:sz w:val="30"/>
          <w:szCs w:val="30"/>
          <w:lang w:val="en-US"/>
        </w:rPr>
        <w:t>，全县共有6户房地产企业，在建房地产项目1个（飞达·锦苑项目），在售房地产项目2个（飞达·锦苑项目、嶍峨古镇）。三是物业服务业规范化发展，全面推进“红色物业”党建引领小区治理工作，破解住宅小区治理难题。</w:t>
      </w:r>
      <w:r>
        <w:rPr>
          <w:rFonts w:hint="eastAsia" w:ascii="Times New Roman" w:hAnsi="Times New Roman" w:eastAsia="方正仿宋" w:cs="Times New Roman"/>
          <w:color w:val="auto"/>
          <w:sz w:val="30"/>
          <w:szCs w:val="30"/>
          <w:lang w:val="en-US" w:eastAsia="zh-CN"/>
        </w:rPr>
        <w:t>截至目前</w:t>
      </w:r>
      <w:r>
        <w:rPr>
          <w:rFonts w:hint="default" w:ascii="Times New Roman" w:hAnsi="Times New Roman" w:eastAsia="方正仿宋" w:cs="Times New Roman"/>
          <w:color w:val="auto"/>
          <w:sz w:val="30"/>
          <w:szCs w:val="30"/>
          <w:lang w:val="en-US"/>
        </w:rPr>
        <w:t>，全县共有13户物业企业、21个物业小区、7个市级“平安小区”。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lang w:val="en-US" w:eastAsia="zh-CN"/>
        </w:rPr>
        <w:t>6.</w:t>
      </w:r>
      <w:r>
        <w:rPr>
          <w:rFonts w:hint="default" w:ascii="Times New Roman" w:hAnsi="Times New Roman" w:eastAsia="方正仿宋" w:cs="Times New Roman"/>
          <w:color w:val="auto"/>
          <w:sz w:val="30"/>
          <w:szCs w:val="30"/>
          <w:lang w:val="en-US"/>
        </w:rPr>
        <w:t>扎实推进人防工作，保障更加有力。充分利用广播、电视、报刊等新闻媒体，结合防震减灾宣传日等活动，发放宣传单500余份，加大《人民防空法》宣传力度，积极探索人防宣传的新思路、新方法，进一步增强人民群众的国防观念和人防意识。加大人防易地建设审批监管力度，</w:t>
      </w:r>
      <w:r>
        <w:rPr>
          <w:rFonts w:hint="eastAsia" w:ascii="Times New Roman" w:hAnsi="Times New Roman" w:eastAsia="方正仿宋" w:cs="Times New Roman"/>
          <w:color w:val="auto"/>
          <w:sz w:val="30"/>
          <w:szCs w:val="30"/>
          <w:lang w:val="en-US" w:eastAsia="zh-CN"/>
        </w:rPr>
        <w:t>截至目前</w:t>
      </w:r>
      <w:r>
        <w:rPr>
          <w:rFonts w:hint="default" w:ascii="Times New Roman" w:hAnsi="Times New Roman" w:eastAsia="方正仿宋" w:cs="Times New Roman"/>
          <w:color w:val="auto"/>
          <w:sz w:val="30"/>
          <w:szCs w:val="30"/>
          <w:lang w:val="en-US"/>
        </w:rPr>
        <w:t>，受理并办结人防易地建设审批2件，收缴人防易地建设费3</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94</w:t>
      </w:r>
      <w:r>
        <w:rPr>
          <w:rFonts w:hint="eastAsia" w:ascii="Times New Roman" w:hAnsi="Times New Roman" w:eastAsia="方正仿宋" w:cs="Times New Roman"/>
          <w:color w:val="auto"/>
          <w:sz w:val="30"/>
          <w:szCs w:val="30"/>
          <w:lang w:val="en-US" w:eastAsia="zh-CN"/>
        </w:rPr>
        <w:t>万</w:t>
      </w:r>
      <w:r>
        <w:rPr>
          <w:rFonts w:hint="default" w:ascii="Times New Roman" w:hAnsi="Times New Roman" w:eastAsia="方正仿宋" w:cs="Times New Roman"/>
          <w:color w:val="auto"/>
          <w:sz w:val="30"/>
          <w:szCs w:val="30"/>
          <w:lang w:val="en-US"/>
        </w:rPr>
        <w:t>元、减免易地建设费1</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69</w:t>
      </w:r>
      <w:r>
        <w:rPr>
          <w:rFonts w:hint="eastAsia" w:ascii="Times New Roman" w:hAnsi="Times New Roman" w:eastAsia="方正仿宋" w:cs="Times New Roman"/>
          <w:color w:val="auto"/>
          <w:sz w:val="30"/>
          <w:szCs w:val="30"/>
          <w:lang w:val="en-US" w:eastAsia="zh-CN"/>
        </w:rPr>
        <w:t>万</w:t>
      </w:r>
      <w:r>
        <w:rPr>
          <w:rFonts w:hint="default" w:ascii="Times New Roman" w:hAnsi="Times New Roman" w:eastAsia="方正仿宋" w:cs="Times New Roman"/>
          <w:color w:val="auto"/>
          <w:sz w:val="30"/>
          <w:szCs w:val="30"/>
          <w:lang w:val="en-US"/>
        </w:rPr>
        <w:t>元。</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（一）机构设置情况</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firstLineChars="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我部门共设置</w:t>
      </w:r>
      <w:r>
        <w:rPr>
          <w:rFonts w:hint="default" w:ascii="Times New Roman" w:hAnsi="Times New Roman" w:eastAsia="方正仿宋" w:cs="Times New Roman"/>
          <w:color w:val="auto"/>
          <w:sz w:val="30"/>
          <w:szCs w:val="30"/>
          <w:lang w:val="en-US" w:eastAsia="zh-CN"/>
        </w:rPr>
        <w:t>6</w:t>
      </w:r>
      <w:r>
        <w:rPr>
          <w:rFonts w:hint="default" w:ascii="Times New Roman" w:hAnsi="Times New Roman" w:eastAsia="方正仿宋" w:cs="Times New Roman"/>
          <w:color w:val="auto"/>
          <w:sz w:val="30"/>
          <w:szCs w:val="30"/>
        </w:rPr>
        <w:t>个内设机构，包括：</w:t>
      </w:r>
      <w:r>
        <w:rPr>
          <w:rFonts w:hint="default" w:ascii="Times New Roman" w:hAnsi="Times New Roman" w:eastAsia="方正仿宋" w:cs="Times New Roman"/>
          <w:color w:val="auto"/>
          <w:sz w:val="30"/>
          <w:szCs w:val="30"/>
          <w:lang w:val="en-US"/>
        </w:rPr>
        <w:t>综合办公室、建管股、村镇办、人居办、人防股住保股、市政股</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rPr>
        <w:t>所属单位</w:t>
      </w:r>
      <w:r>
        <w:rPr>
          <w:rFonts w:hint="default" w:ascii="Times New Roman" w:hAnsi="Times New Roman" w:eastAsia="方正仿宋" w:cs="Times New Roman"/>
          <w:color w:val="auto"/>
          <w:sz w:val="30"/>
          <w:szCs w:val="30"/>
          <w:lang w:val="en-US" w:eastAsia="zh-CN"/>
        </w:rPr>
        <w:t>4</w:t>
      </w:r>
      <w:r>
        <w:rPr>
          <w:rFonts w:hint="default" w:ascii="Times New Roman" w:hAnsi="Times New Roman" w:eastAsia="方正仿宋" w:cs="Times New Roman"/>
          <w:color w:val="auto"/>
          <w:sz w:val="30"/>
          <w:szCs w:val="30"/>
        </w:rPr>
        <w:t>个，分别是：</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1.峨山彝族自治县城市综合服务中心（包括绿化站、环卫站、路灯队、临江公园）；</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2.峨山彝族自治县住房和城乡建设局房产管理所；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rPr>
      </w:pPr>
      <w:r>
        <w:rPr>
          <w:rFonts w:hint="default" w:ascii="Times New Roman" w:hAnsi="Times New Roman" w:eastAsia="方正仿宋" w:cs="Times New Roman"/>
          <w:color w:val="auto"/>
          <w:sz w:val="30"/>
          <w:szCs w:val="30"/>
        </w:rPr>
        <w:t>3.峨山彝族自治县城建监察大队；</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eastAsia="方正仿宋" w:cs="Times New Roman"/>
          <w:color w:val="auto"/>
          <w:sz w:val="30"/>
          <w:szCs w:val="30"/>
          <w:lang w:val="en-US" w:eastAsia="zh-CN"/>
        </w:rPr>
      </w:pPr>
      <w:r>
        <w:rPr>
          <w:rFonts w:hint="default" w:ascii="Times New Roman" w:hAnsi="Times New Roman" w:eastAsia="方正仿宋" w:cs="Times New Roman"/>
          <w:color w:val="auto"/>
          <w:sz w:val="30"/>
          <w:szCs w:val="30"/>
          <w:lang w:val="en-US" w:eastAsia="zh-CN"/>
        </w:rPr>
        <w:t>4.峨山彝族自治县建设工程质量安全监督管理站。</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（二）决算单位构成</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纳入峨山彝族自治县住房和城乡建设局</w:t>
      </w:r>
      <w:r>
        <w:rPr>
          <w:rFonts w:hint="default" w:ascii="Times New Roman" w:hAnsi="Times New Roman" w:cs="Times New Roman"/>
          <w:color w:val="auto"/>
          <w:sz w:val="30"/>
          <w:szCs w:val="30"/>
          <w:lang w:val="en-US"/>
        </w:rPr>
        <w:t>2022</w:t>
      </w:r>
      <w:r>
        <w:rPr>
          <w:rFonts w:hint="default" w:ascii="Times New Roman" w:hAnsi="Times New Roman" w:eastAsia="方正仿宋" w:cs="Times New Roman"/>
          <w:color w:val="auto"/>
          <w:sz w:val="30"/>
          <w:szCs w:val="30"/>
        </w:rPr>
        <w:t>年度部门决算编报的单位共</w:t>
      </w:r>
      <w:r>
        <w:rPr>
          <w:rFonts w:hint="default" w:ascii="Times New Roman" w:hAnsi="Times New Roman" w:eastAsia="方正仿宋" w:cs="Times New Roman"/>
          <w:color w:val="auto"/>
          <w:sz w:val="30"/>
          <w:szCs w:val="30"/>
          <w:lang w:val="en-US"/>
        </w:rPr>
        <w:t>1</w:t>
      </w:r>
      <w:r>
        <w:rPr>
          <w:rFonts w:hint="default" w:ascii="Times New Roman" w:hAnsi="Times New Roman" w:eastAsia="方正仿宋" w:cs="Times New Roman"/>
          <w:color w:val="auto"/>
          <w:sz w:val="30"/>
          <w:szCs w:val="30"/>
        </w:rPr>
        <w:t>个。其中：行政单位</w:t>
      </w:r>
      <w:r>
        <w:rPr>
          <w:rFonts w:hint="default" w:ascii="Times New Roman" w:hAnsi="Times New Roman" w:eastAsia="方正仿宋" w:cs="Times New Roman"/>
          <w:color w:val="auto"/>
          <w:sz w:val="30"/>
          <w:szCs w:val="30"/>
          <w:lang w:val="en-US" w:eastAsia="zh-CN"/>
        </w:rPr>
        <w:t>1</w:t>
      </w:r>
      <w:r>
        <w:rPr>
          <w:rFonts w:hint="default" w:ascii="Times New Roman" w:hAnsi="Times New Roman" w:eastAsia="方正仿宋" w:cs="Times New Roman"/>
          <w:color w:val="auto"/>
          <w:sz w:val="30"/>
          <w:szCs w:val="30"/>
        </w:rPr>
        <w:t>个，参照公务员法管理的事业单位</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个，其他事业单位</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个。分别是：</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_GB2312" w:cs="Times New Roman"/>
          <w:color w:val="auto"/>
          <w:sz w:val="30"/>
          <w:szCs w:val="30"/>
        </w:rPr>
        <w:t>1.峨山彝族自治县住房和城乡建设局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 xml:space="preserve">（三）部门人员和车辆的编制及实有情况 </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w:t>
      </w:r>
      <w:r>
        <w:rPr>
          <w:rFonts w:hint="default" w:ascii="Times New Roman" w:hAnsi="Times New Roman" w:cs="Times New Roman"/>
          <w:color w:val="auto"/>
          <w:sz w:val="30"/>
          <w:szCs w:val="30"/>
          <w:lang w:val="en-US"/>
        </w:rPr>
        <w:t>2022</w:t>
      </w:r>
      <w:r>
        <w:rPr>
          <w:rFonts w:hint="default" w:ascii="Times New Roman" w:hAnsi="Times New Roman" w:eastAsia="方正仿宋" w:cs="Times New Roman"/>
          <w:color w:val="auto"/>
          <w:sz w:val="30"/>
          <w:szCs w:val="30"/>
        </w:rPr>
        <w:t>年末实有人员编制</w:t>
      </w:r>
      <w:r>
        <w:rPr>
          <w:rFonts w:hint="default" w:ascii="Times New Roman" w:hAnsi="Times New Roman" w:eastAsia="方正仿宋" w:cs="Times New Roman"/>
          <w:color w:val="auto"/>
          <w:sz w:val="30"/>
          <w:szCs w:val="30"/>
          <w:lang w:val="en-US" w:eastAsia="zh-CN"/>
        </w:rPr>
        <w:t>53</w:t>
      </w:r>
      <w:r>
        <w:rPr>
          <w:rFonts w:hint="default" w:ascii="Times New Roman" w:hAnsi="Times New Roman" w:eastAsia="方正仿宋" w:cs="Times New Roman"/>
          <w:color w:val="auto"/>
          <w:sz w:val="30"/>
          <w:szCs w:val="30"/>
        </w:rPr>
        <w:t>人。其中：行政编制</w:t>
      </w:r>
      <w:r>
        <w:rPr>
          <w:rFonts w:hint="default" w:ascii="Times New Roman" w:hAnsi="Times New Roman" w:eastAsia="方正仿宋" w:cs="Times New Roman"/>
          <w:color w:val="auto"/>
          <w:sz w:val="30"/>
          <w:szCs w:val="30"/>
          <w:lang w:val="en-US" w:eastAsia="zh-CN"/>
        </w:rPr>
        <w:t>9</w:t>
      </w:r>
      <w:r>
        <w:rPr>
          <w:rFonts w:hint="default" w:ascii="Times New Roman" w:hAnsi="Times New Roman" w:eastAsia="方正仿宋" w:cs="Times New Roman"/>
          <w:color w:val="auto"/>
          <w:sz w:val="30"/>
          <w:szCs w:val="30"/>
        </w:rPr>
        <w:t>人（含行政工勤编制</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人），事业编制</w:t>
      </w:r>
      <w:r>
        <w:rPr>
          <w:rFonts w:hint="default" w:ascii="Times New Roman" w:hAnsi="Times New Roman" w:eastAsia="方正仿宋" w:cs="Times New Roman"/>
          <w:color w:val="auto"/>
          <w:sz w:val="30"/>
          <w:szCs w:val="30"/>
          <w:lang w:val="en-US" w:eastAsia="zh-CN"/>
        </w:rPr>
        <w:t>44</w:t>
      </w:r>
      <w:r>
        <w:rPr>
          <w:rFonts w:hint="default" w:ascii="Times New Roman" w:hAnsi="Times New Roman" w:eastAsia="方正仿宋" w:cs="Times New Roman"/>
          <w:color w:val="auto"/>
          <w:sz w:val="30"/>
          <w:szCs w:val="30"/>
        </w:rPr>
        <w:t>人（含参公管理事业编制</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人）；在职在编实有行政人员</w:t>
      </w:r>
      <w:r>
        <w:rPr>
          <w:rFonts w:hint="default" w:ascii="Times New Roman" w:hAnsi="Times New Roman" w:eastAsia="方正仿宋" w:cs="Times New Roman"/>
          <w:color w:val="auto"/>
          <w:sz w:val="30"/>
          <w:szCs w:val="30"/>
          <w:lang w:val="en-US"/>
        </w:rPr>
        <w:t>13</w:t>
      </w:r>
      <w:r>
        <w:rPr>
          <w:rFonts w:hint="default" w:ascii="Times New Roman" w:hAnsi="Times New Roman" w:eastAsia="方正仿宋" w:cs="Times New Roman"/>
          <w:color w:val="auto"/>
          <w:sz w:val="30"/>
          <w:szCs w:val="30"/>
        </w:rPr>
        <w:t>人（含行政工勤人员</w:t>
      </w:r>
      <w:r>
        <w:rPr>
          <w:rFonts w:hint="default" w:ascii="Times New Roman" w:hAnsi="Times New Roman" w:eastAsia="方正仿宋" w:cs="Times New Roman"/>
          <w:color w:val="auto"/>
          <w:sz w:val="30"/>
          <w:szCs w:val="30"/>
          <w:lang w:val="en-US" w:eastAsia="zh-CN"/>
        </w:rPr>
        <w:t>4</w:t>
      </w:r>
      <w:r>
        <w:rPr>
          <w:rFonts w:hint="default" w:ascii="Times New Roman" w:hAnsi="Times New Roman" w:eastAsia="方正仿宋" w:cs="Times New Roman"/>
          <w:color w:val="auto"/>
          <w:sz w:val="30"/>
          <w:szCs w:val="30"/>
        </w:rPr>
        <w:t>人），事业人员</w:t>
      </w:r>
      <w:r>
        <w:rPr>
          <w:rFonts w:hint="default" w:ascii="Times New Roman" w:hAnsi="Times New Roman" w:eastAsia="方正仿宋" w:cs="Times New Roman"/>
          <w:color w:val="auto"/>
          <w:sz w:val="30"/>
          <w:szCs w:val="30"/>
          <w:lang w:val="en-US"/>
        </w:rPr>
        <w:t>34</w:t>
      </w:r>
      <w:r>
        <w:rPr>
          <w:rFonts w:hint="default" w:ascii="Times New Roman" w:hAnsi="Times New Roman" w:eastAsia="方正仿宋" w:cs="Times New Roman"/>
          <w:color w:val="auto"/>
          <w:sz w:val="30"/>
          <w:szCs w:val="30"/>
        </w:rPr>
        <w:t>人（含参公管理事业人员</w:t>
      </w:r>
      <w:r>
        <w:rPr>
          <w:rFonts w:hint="default" w:ascii="Times New Roman" w:hAnsi="Times New Roman" w:eastAsia="方正仿宋" w:cs="Times New Roman"/>
          <w:color w:val="auto"/>
          <w:sz w:val="30"/>
          <w:szCs w:val="30"/>
          <w:lang w:val="en-US"/>
        </w:rPr>
        <w:t>0</w:t>
      </w:r>
      <w:r>
        <w:rPr>
          <w:rFonts w:hint="default" w:ascii="Times New Roman" w:hAnsi="Times New Roman" w:eastAsia="方正仿宋" w:cs="Times New Roman"/>
          <w:color w:val="auto"/>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尚未移交养老保险基金发放养老金的离退休人员共计</w:t>
      </w:r>
      <w:r>
        <w:rPr>
          <w:rFonts w:hint="default" w:ascii="Times New Roman" w:hAnsi="Times New Roman" w:eastAsia="方正仿宋" w:cs="Times New Roman"/>
          <w:color w:val="auto"/>
          <w:sz w:val="30"/>
          <w:szCs w:val="30"/>
          <w:lang w:val="en-US"/>
        </w:rPr>
        <w:t>1</w:t>
      </w:r>
      <w:r>
        <w:rPr>
          <w:rFonts w:hint="default" w:ascii="Times New Roman" w:hAnsi="Times New Roman" w:eastAsia="方正仿宋" w:cs="Times New Roman"/>
          <w:color w:val="auto"/>
          <w:sz w:val="30"/>
          <w:szCs w:val="30"/>
        </w:rPr>
        <w:t>人（离休</w:t>
      </w:r>
      <w:r>
        <w:rPr>
          <w:rFonts w:hint="default" w:ascii="Times New Roman" w:hAnsi="Times New Roman" w:eastAsia="方正仿宋" w:cs="Times New Roman"/>
          <w:color w:val="auto"/>
          <w:sz w:val="30"/>
          <w:szCs w:val="30"/>
          <w:lang w:val="en-US"/>
        </w:rPr>
        <w:t>1</w:t>
      </w:r>
      <w:r>
        <w:rPr>
          <w:rFonts w:hint="default" w:ascii="Times New Roman" w:hAnsi="Times New Roman" w:eastAsia="方正仿宋" w:cs="Times New Roman"/>
          <w:color w:val="auto"/>
          <w:sz w:val="30"/>
          <w:szCs w:val="30"/>
        </w:rPr>
        <w:t>人，退休</w:t>
      </w:r>
      <w:r>
        <w:rPr>
          <w:rFonts w:hint="default" w:ascii="Times New Roman" w:hAnsi="Times New Roman" w:eastAsia="方正仿宋" w:cs="Times New Roman"/>
          <w:color w:val="auto"/>
          <w:sz w:val="30"/>
          <w:szCs w:val="30"/>
          <w:lang w:val="en-US"/>
        </w:rPr>
        <w:t>0</w:t>
      </w:r>
      <w:r>
        <w:rPr>
          <w:rFonts w:hint="default" w:ascii="Times New Roman" w:hAnsi="Times New Roman" w:eastAsia="方正仿宋" w:cs="Times New Roman"/>
          <w:color w:val="auto"/>
          <w:sz w:val="30"/>
          <w:szCs w:val="30"/>
        </w:rPr>
        <w:t>人）；由养老保险基金发放养老金的离退休人员</w:t>
      </w:r>
      <w:r>
        <w:rPr>
          <w:rFonts w:hint="default" w:ascii="Times New Roman" w:hAnsi="Times New Roman" w:eastAsia="方正仿宋" w:cs="Times New Roman"/>
          <w:color w:val="auto"/>
          <w:sz w:val="30"/>
          <w:szCs w:val="30"/>
          <w:lang w:val="en-US"/>
        </w:rPr>
        <w:t>35</w:t>
      </w:r>
      <w:r>
        <w:rPr>
          <w:rFonts w:hint="default" w:ascii="Times New Roman" w:hAnsi="Times New Roman" w:eastAsia="方正仿宋" w:cs="Times New Roman"/>
          <w:color w:val="auto"/>
          <w:sz w:val="30"/>
          <w:szCs w:val="30"/>
        </w:rPr>
        <w:t>人（离休</w:t>
      </w:r>
      <w:r>
        <w:rPr>
          <w:rFonts w:hint="default" w:ascii="Times New Roman" w:hAnsi="Times New Roman" w:eastAsia="方正仿宋" w:cs="Times New Roman"/>
          <w:color w:val="auto"/>
          <w:sz w:val="30"/>
          <w:szCs w:val="30"/>
          <w:lang w:val="en-US"/>
        </w:rPr>
        <w:t>0</w:t>
      </w:r>
      <w:r>
        <w:rPr>
          <w:rFonts w:hint="default" w:ascii="Times New Roman" w:hAnsi="Times New Roman" w:eastAsia="方正仿宋" w:cs="Times New Roman"/>
          <w:color w:val="auto"/>
          <w:sz w:val="30"/>
          <w:szCs w:val="30"/>
        </w:rPr>
        <w:t>人，退休</w:t>
      </w:r>
      <w:r>
        <w:rPr>
          <w:rFonts w:hint="default" w:ascii="Times New Roman" w:hAnsi="Times New Roman" w:eastAsia="方正仿宋" w:cs="Times New Roman"/>
          <w:color w:val="auto"/>
          <w:sz w:val="30"/>
          <w:szCs w:val="30"/>
          <w:lang w:val="en-US"/>
        </w:rPr>
        <w:t>35</w:t>
      </w:r>
      <w:r>
        <w:rPr>
          <w:rFonts w:hint="default" w:ascii="Times New Roman" w:hAnsi="Times New Roman" w:eastAsia="方正仿宋" w:cs="Times New Roman"/>
          <w:color w:val="auto"/>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实有车辆编制</w:t>
      </w:r>
      <w:r>
        <w:rPr>
          <w:rFonts w:hint="default" w:ascii="Times New Roman" w:hAnsi="Times New Roman" w:eastAsia="方正仿宋" w:cs="Times New Roman"/>
          <w:color w:val="auto"/>
          <w:sz w:val="30"/>
          <w:szCs w:val="30"/>
          <w:lang w:val="en-US" w:eastAsia="zh-CN"/>
        </w:rPr>
        <w:t>2</w:t>
      </w:r>
      <w:r>
        <w:rPr>
          <w:rFonts w:hint="default" w:ascii="Times New Roman" w:hAnsi="Times New Roman" w:eastAsia="方正仿宋" w:cs="Times New Roman"/>
          <w:color w:val="auto"/>
          <w:sz w:val="30"/>
          <w:szCs w:val="30"/>
        </w:rPr>
        <w:t>辆，在编实有车辆</w:t>
      </w:r>
      <w:r>
        <w:rPr>
          <w:rFonts w:hint="default" w:ascii="Times New Roman" w:hAnsi="Times New Roman" w:eastAsia="方正仿宋" w:cs="Times New Roman"/>
          <w:color w:val="auto"/>
          <w:sz w:val="30"/>
          <w:szCs w:val="30"/>
          <w:lang w:val="en-US" w:eastAsia="zh-CN"/>
        </w:rPr>
        <w:t>27</w:t>
      </w:r>
      <w:r>
        <w:rPr>
          <w:rFonts w:hint="default" w:ascii="Times New Roman" w:hAnsi="Times New Roman" w:eastAsia="方正仿宋" w:cs="Times New Roman"/>
          <w:color w:val="auto"/>
          <w:sz w:val="30"/>
          <w:szCs w:val="30"/>
        </w:rPr>
        <w:t>辆</w:t>
      </w:r>
      <w:r>
        <w:rPr>
          <w:rFonts w:hint="eastAsia" w:ascii="Times New Roman" w:hAnsi="Times New Roman" w:eastAsia="方正仿宋" w:cs="Times New Roman"/>
          <w:color w:val="auto"/>
          <w:sz w:val="30"/>
          <w:szCs w:val="30"/>
          <w:lang w:eastAsia="zh-CN"/>
        </w:rPr>
        <w:t>（</w:t>
      </w:r>
      <w:r>
        <w:rPr>
          <w:rFonts w:hint="eastAsia" w:ascii="Times New Roman" w:hAnsi="Times New Roman" w:eastAsia="方正仿宋" w:cs="Times New Roman"/>
          <w:color w:val="auto"/>
          <w:sz w:val="30"/>
          <w:szCs w:val="30"/>
          <w:lang w:val="en-US" w:eastAsia="zh-CN"/>
        </w:rPr>
        <w:t>财政供养编制2辆，非财政供养编制25辆</w:t>
      </w:r>
      <w:bookmarkStart w:id="0" w:name="_GoBack"/>
      <w:bookmarkEnd w:id="0"/>
      <w:r>
        <w:rPr>
          <w:rFonts w:hint="eastAsia" w:ascii="Times New Roman" w:hAnsi="Times New Roman" w:eastAsia="方正仿宋" w:cs="Times New Roman"/>
          <w:color w:val="auto"/>
          <w:sz w:val="30"/>
          <w:szCs w:val="30"/>
          <w:lang w:eastAsia="zh-CN"/>
        </w:rPr>
        <w:t>）</w:t>
      </w:r>
      <w:r>
        <w:rPr>
          <w:rFonts w:hint="default" w:ascii="Times New Roman" w:hAnsi="Times New Roman" w:eastAsia="方正仿宋" w:cs="Times New Roman"/>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2"/>
          <w:szCs w:val="32"/>
        </w:rPr>
        <w:t>第二部分  202</w:t>
      </w:r>
      <w:r>
        <w:rPr>
          <w:rFonts w:hint="default" w:ascii="Times New Roman" w:hAnsi="Times New Roman" w:cs="Times New Roman"/>
          <w:color w:val="auto"/>
          <w:sz w:val="32"/>
          <w:szCs w:val="32"/>
          <w:lang w:val="en-US"/>
        </w:rPr>
        <w:t>2</w:t>
      </w:r>
      <w:r>
        <w:rPr>
          <w:rFonts w:hint="default" w:ascii="Times New Roman" w:hAnsi="Times New Roman" w:eastAsia="方正黑体" w:cs="Times New Roman"/>
          <w:color w:val="auto"/>
          <w:sz w:val="32"/>
          <w:szCs w:val="32"/>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w:t>
      </w:r>
      <w:r>
        <w:rPr>
          <w:rFonts w:hint="default" w:ascii="Times New Roman" w:hAnsi="Times New Roman" w:eastAsia="方正仿宋" w:cs="Times New Roman"/>
          <w:color w:val="auto"/>
          <w:sz w:val="30"/>
          <w:szCs w:val="30"/>
          <w:lang w:val="en-US" w:eastAsia="zh-CN"/>
        </w:rPr>
        <w:t>2022</w:t>
      </w:r>
      <w:r>
        <w:rPr>
          <w:rFonts w:hint="default" w:ascii="Times New Roman" w:hAnsi="Times New Roman" w:eastAsia="方正仿宋" w:cs="Times New Roman"/>
          <w:color w:val="auto"/>
          <w:sz w:val="30"/>
          <w:szCs w:val="30"/>
        </w:rPr>
        <w:t>年度无国有资本经营预算财政拨款收入，《国有资本经营预算财政拨款收入支出决算表》为空表。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2"/>
          <w:szCs w:val="32"/>
        </w:rPr>
        <w:t>第三部分  202</w:t>
      </w:r>
      <w:r>
        <w:rPr>
          <w:rFonts w:hint="default" w:ascii="Times New Roman" w:hAnsi="Times New Roman" w:cs="Times New Roman"/>
          <w:color w:val="auto"/>
          <w:sz w:val="32"/>
          <w:szCs w:val="32"/>
          <w:lang w:val="en-US"/>
        </w:rPr>
        <w:t>2</w:t>
      </w:r>
      <w:r>
        <w:rPr>
          <w:rFonts w:hint="default" w:ascii="Times New Roman" w:hAnsi="Times New Roman" w:eastAsia="方正黑体" w:cs="Times New Roman"/>
          <w:color w:val="auto"/>
          <w:sz w:val="32"/>
          <w:szCs w:val="32"/>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2022年度收入合计321,668,450.31元。其中：财政拨款收入321,668,450.31元，占总收入的100.00%；上级补助收入0.00元，占总收入的0.00%；事业收入0.00元（含教育收费0.00元），占总收入的0.00%；经营收入0.00元，占总收入的0.00%；附属单位缴款收入0.00元，占总收入的0.00%；其他收入0.00元，占总收入的0.00%。与上年相比，收入合计增加190,678,703.75元，增长145.57%。其中：财政拨款收入增加190,678,703.75元，增长145.57%</w:t>
      </w:r>
      <w:r>
        <w:rPr>
          <w:rFonts w:hint="eastAsia" w:ascii="Times New Roman" w:hAnsi="Times New Roman" w:eastAsia="方正仿宋" w:cs="Times New Roman"/>
          <w:color w:val="auto"/>
          <w:sz w:val="30"/>
          <w:szCs w:val="30"/>
          <w:lang w:eastAsia="zh-CN"/>
        </w:rPr>
        <w:t>，主要是因为2022年老旧小区改造项目工程量增多，中央、省级资金较上年增加</w:t>
      </w:r>
      <w:r>
        <w:rPr>
          <w:rFonts w:hint="eastAsia" w:ascii="Times New Roman" w:hAnsi="Times New Roman" w:eastAsia="方正仿宋" w:cs="Times New Roman"/>
          <w:color w:val="auto"/>
          <w:sz w:val="30"/>
          <w:szCs w:val="30"/>
          <w:lang w:val="en-US" w:eastAsia="zh-CN"/>
        </w:rPr>
        <w:t>3,342.00万元，新增2020—2021年老旧小区改造专项债券资金11,500.00万元，</w:t>
      </w:r>
      <w:r>
        <w:rPr>
          <w:rFonts w:hint="eastAsia" w:ascii="Times New Roman" w:hAnsi="Times New Roman" w:eastAsia="方正仿宋" w:cs="Times New Roman"/>
          <w:color w:val="auto"/>
          <w:sz w:val="30"/>
          <w:szCs w:val="30"/>
          <w:lang w:eastAsia="zh-CN"/>
        </w:rPr>
        <w:t>同时较上年新增化念新区保障性租赁住房建设项目中央补助</w:t>
      </w:r>
      <w:r>
        <w:rPr>
          <w:rFonts w:hint="eastAsia" w:ascii="Times New Roman" w:hAnsi="Times New Roman" w:eastAsia="方正仿宋" w:cs="Times New Roman"/>
          <w:color w:val="auto"/>
          <w:sz w:val="30"/>
          <w:szCs w:val="30"/>
          <w:lang w:val="en-US" w:eastAsia="zh-CN"/>
        </w:rPr>
        <w:t>424.00万元</w:t>
      </w:r>
      <w:r>
        <w:rPr>
          <w:rFonts w:hint="eastAsia" w:ascii="Times New Roman" w:hAnsi="Times New Roman" w:eastAsia="方正仿宋" w:cs="Times New Roman"/>
          <w:color w:val="auto"/>
          <w:sz w:val="30"/>
          <w:szCs w:val="30"/>
          <w:lang w:eastAsia="zh-CN"/>
        </w:rPr>
        <w:t>；</w:t>
      </w:r>
      <w:r>
        <w:rPr>
          <w:rFonts w:hint="default" w:ascii="Times New Roman" w:hAnsi="Times New Roman" w:eastAsia="方正仿宋" w:cs="Times New Roman"/>
          <w:color w:val="auto"/>
          <w:sz w:val="30"/>
          <w:szCs w:val="30"/>
        </w:rPr>
        <w:t>上级补助收入增加0.00元，增长0.00%；事业收入增加0.00元，增长0.00%；经营收入增加0.00元，增长0.00%；附属单位上缴收入增加0.00元，增长0.00%；其他收入增加0.00元，增长0.00%。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2022年度支出合计321,668,450.31元。其中：基本支出26,309,424.33元，占总支出的8.18%；项目支出295,359,025.98元，占总支出的91.82%；上缴上级支出0.00元，占总支出的0.00％；经营支出0.00元，占总支出的0.00％；对附属单位补助支出0.00元，占总支出的0.00％。与上年相比，支出合计增加190,678,703.75元，增长145.57%</w:t>
      </w:r>
      <w:r>
        <w:rPr>
          <w:rFonts w:hint="eastAsia" w:ascii="Times New Roman" w:hAnsi="Times New Roman" w:eastAsia="方正仿宋" w:cs="Times New Roman"/>
          <w:color w:val="auto"/>
          <w:sz w:val="30"/>
          <w:szCs w:val="30"/>
          <w:lang w:eastAsia="zh-CN"/>
        </w:rPr>
        <w:t>，</w:t>
      </w:r>
      <w:r>
        <w:rPr>
          <w:rFonts w:hint="eastAsia" w:ascii="Times New Roman" w:hAnsi="Times New Roman" w:eastAsia="方正仿宋" w:cs="Times New Roman"/>
          <w:color w:val="auto"/>
          <w:sz w:val="30"/>
          <w:szCs w:val="30"/>
          <w:lang w:val="en-US" w:eastAsia="zh-CN"/>
        </w:rPr>
        <w:t>主要原因是2022年新增2020—2021年老旧小区改造专项债券资金支出，同时本年保障性安居工程中央资金较上年有所增多</w:t>
      </w:r>
      <w:r>
        <w:rPr>
          <w:rFonts w:hint="default" w:ascii="Times New Roman" w:hAnsi="Times New Roman" w:eastAsia="方正仿宋" w:cs="Times New Roman"/>
          <w:color w:val="auto"/>
          <w:sz w:val="30"/>
          <w:szCs w:val="30"/>
        </w:rPr>
        <w:t>。其中：基本支出减少254,338.74元，下降0.96%</w:t>
      </w:r>
      <w:r>
        <w:rPr>
          <w:rFonts w:hint="eastAsia" w:ascii="Times New Roman" w:hAnsi="Times New Roman" w:eastAsia="方正仿宋" w:cs="Times New Roman"/>
          <w:color w:val="auto"/>
          <w:sz w:val="30"/>
          <w:szCs w:val="30"/>
          <w:lang w:eastAsia="zh-CN"/>
        </w:rPr>
        <w:t>，主要是因为</w:t>
      </w:r>
      <w:r>
        <w:rPr>
          <w:rFonts w:hint="eastAsia" w:ascii="Times New Roman" w:hAnsi="Times New Roman" w:eastAsia="方正仿宋" w:cs="Times New Roman"/>
          <w:color w:val="auto"/>
          <w:sz w:val="30"/>
          <w:szCs w:val="30"/>
          <w:lang w:val="en-US" w:eastAsia="zh-CN"/>
        </w:rPr>
        <w:t>2022年较2021年退休人数增多，基本支出减少</w:t>
      </w:r>
      <w:r>
        <w:rPr>
          <w:rFonts w:hint="default" w:ascii="Times New Roman" w:hAnsi="Times New Roman" w:eastAsia="方正仿宋" w:cs="Times New Roman"/>
          <w:color w:val="auto"/>
          <w:sz w:val="30"/>
          <w:szCs w:val="30"/>
        </w:rPr>
        <w:t>；项目支出增加190,933,042.49元，增长182.84%</w:t>
      </w:r>
      <w:r>
        <w:rPr>
          <w:rFonts w:hint="eastAsia" w:ascii="Times New Roman" w:hAnsi="Times New Roman" w:eastAsia="方正仿宋" w:cs="Times New Roman"/>
          <w:color w:val="auto"/>
          <w:sz w:val="30"/>
          <w:szCs w:val="30"/>
          <w:lang w:eastAsia="zh-CN"/>
        </w:rPr>
        <w:t>，主要是因为</w:t>
      </w:r>
      <w:r>
        <w:rPr>
          <w:rFonts w:hint="eastAsia" w:ascii="Times New Roman" w:hAnsi="Times New Roman" w:eastAsia="方正仿宋" w:cs="Times New Roman"/>
          <w:color w:val="auto"/>
          <w:sz w:val="30"/>
          <w:szCs w:val="30"/>
          <w:lang w:val="en-US" w:eastAsia="zh-CN"/>
        </w:rPr>
        <w:t>2022年</w:t>
      </w:r>
      <w:r>
        <w:rPr>
          <w:rFonts w:hint="eastAsia" w:ascii="Times New Roman" w:hAnsi="Times New Roman" w:eastAsia="方正仿宋" w:cs="Times New Roman"/>
          <w:color w:val="auto"/>
          <w:sz w:val="30"/>
          <w:szCs w:val="30"/>
          <w:lang w:eastAsia="zh-CN"/>
        </w:rPr>
        <w:t>老旧小区改造项目工程量增多，同时较上年新增化念新区保障性租赁住房建设项目</w:t>
      </w:r>
      <w:r>
        <w:rPr>
          <w:rFonts w:hint="default" w:ascii="Times New Roman" w:hAnsi="Times New Roman" w:eastAsia="方正仿宋" w:cs="Times New Roman"/>
          <w:color w:val="auto"/>
          <w:sz w:val="30"/>
          <w:szCs w:val="30"/>
        </w:rPr>
        <w:t>；上缴上级支出增加0.00元，增长0.00%；经营支出增加0.00元，增长0.00%；对附属单位补助支出增加0.00元，增长0.00%。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（一）基本支出情况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30"/>
          <w:szCs w:val="30"/>
          <w:lang w:val="en-US"/>
        </w:rPr>
        <w:t>2022</w:t>
      </w:r>
      <w:r>
        <w:rPr>
          <w:rFonts w:hint="default" w:ascii="Times New Roman" w:hAnsi="Times New Roman" w:eastAsia="方正仿宋" w:cs="Times New Roman"/>
          <w:color w:val="auto"/>
          <w:sz w:val="30"/>
          <w:szCs w:val="30"/>
        </w:rPr>
        <w:t>年度用于保障峨山彝族自治县住房和城乡建设局机关、下属事业单位等机构正常运转的日常支出26,309,424.33元。其中：基本工资、津贴补贴等人员经费支出8,391,309.74元，占基本支出的31.89％；办公费、印刷费、水电费、办公设备购置等公用经费17,918,114.59元，占基本支出的68.11％。</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30"/>
          <w:szCs w:val="30"/>
          <w:lang w:val="en-US"/>
        </w:rPr>
        <w:t>2022</w:t>
      </w:r>
      <w:r>
        <w:rPr>
          <w:rFonts w:hint="default" w:ascii="Times New Roman" w:hAnsi="Times New Roman" w:eastAsia="方正仿宋" w:cs="Times New Roman"/>
          <w:color w:val="auto"/>
          <w:sz w:val="30"/>
          <w:szCs w:val="30"/>
        </w:rPr>
        <w:t>年度用于保障峨山彝族自治县住房和城乡建设局机构、下属事业单位等机构为完成特定的行政工作任务或事业发展目标，用于专项业务工作的经费支出295,359,025.98元。其中：基本建设类项目支出0.00元。具体项目开支及开展工作情况</w:t>
      </w:r>
      <w:r>
        <w:rPr>
          <w:rFonts w:hint="default" w:ascii="Times New Roman" w:hAnsi="Times New Roman" w:eastAsia="方正仿宋" w:cs="Times New Roman"/>
          <w:color w:val="auto"/>
          <w:sz w:val="30"/>
          <w:szCs w:val="30"/>
          <w:lang w:eastAsia="zh-CN"/>
        </w:rPr>
        <w:t>：十二五棚户区改造项目还本付息</w:t>
      </w:r>
      <w:r>
        <w:rPr>
          <w:rFonts w:hint="default" w:ascii="Times New Roman" w:hAnsi="Times New Roman" w:eastAsia="方正仿宋" w:cs="Times New Roman"/>
          <w:color w:val="auto"/>
          <w:sz w:val="30"/>
          <w:szCs w:val="30"/>
          <w:lang w:val="en-US" w:eastAsia="zh-CN"/>
        </w:rPr>
        <w:t>93,173,400.00元；十三五棚户区改造项目还本付息32,660,453.89元；峨山县第一次全国自然灾害综合风险普查310,000.00元；峨山县提质扩容重点建设项目项目资本金9,063,000.00元；峨山县提质扩容项目还本资金10,000,000.00元；峨山县重点区域城市设计编制400,000.00元；县城拆除违法违规建筑标图规划180,000.00元；双江镇人民政府综合办公楼人防地下室建筑安装工程造价编制</w:t>
      </w:r>
      <w:r>
        <w:rPr>
          <w:rFonts w:hint="default" w:ascii="Times New Roman" w:hAnsi="Times New Roman" w:eastAsia="方正仿宋" w:cs="Times New Roman"/>
          <w:b w:val="0"/>
          <w:bCs w:val="0"/>
          <w:color w:val="auto"/>
          <w:sz w:val="30"/>
          <w:szCs w:val="30"/>
          <w:lang w:val="en-US" w:eastAsia="zh-CN"/>
        </w:rPr>
        <w:t>8,000.00元；农村危房改造2,009,300.00元；峨山九龙营三家村道路新建工程250,000.00元；峨山县出入口景观提升改造工程1,400,000.00元；峨山县城市生活垃圾填埋场管理用房100,000.00元；美丽县城创建837,000.00元；峨石红高速公路房屋构建物征收补偿61,723.72元；城市生活垃圾填埋场设备运维费用416,010.37元；2022年峨山县污水处理费4,507,750.00元；美丽公路建设临时搭盖及违建整治拆除130,000.00元；爱国卫生“7个专项行动”及国卫复审72,388.00元；峨山县老旧小区改造135,710,000.00元；峨山县化念新区保障性租赁住房建设4,070,000.00元</w:t>
      </w:r>
      <w:r>
        <w:rPr>
          <w:rFonts w:hint="default" w:ascii="Times New Roman" w:hAnsi="Times New Roman" w:eastAsia="方正仿宋" w:cs="Times New Roman"/>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（一）一般公共预算财政拨款支出决算总体情况</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firstLineChars="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峨山彝族自治县住房和城乡建设局2022年度一般公共预算财政拨款支出176,175,950.31元，占本年支出合计的54.77%。与上年相比增加49,522,953.75元，增长39.10%，主要原因</w:t>
      </w:r>
      <w:r>
        <w:rPr>
          <w:rFonts w:hint="default" w:ascii="Times New Roman" w:hAnsi="Times New Roman" w:eastAsia="方正仿宋" w:cs="Times New Roman"/>
          <w:color w:val="auto"/>
          <w:sz w:val="30"/>
          <w:szCs w:val="30"/>
          <w:lang w:eastAsia="zh-CN"/>
        </w:rPr>
        <w:t>是</w:t>
      </w:r>
      <w:r>
        <w:rPr>
          <w:rFonts w:hint="default" w:ascii="Times New Roman" w:hAnsi="Times New Roman" w:eastAsia="方正仿宋" w:cs="Times New Roman"/>
          <w:color w:val="auto"/>
          <w:sz w:val="30"/>
          <w:szCs w:val="30"/>
          <w:lang w:val="en-US" w:eastAsia="zh-CN"/>
        </w:rPr>
        <w:t>2022年新增2020—2021年老旧小区改造专项债券资金支出，同时本年保障性安居工程中央资金较上年有所增多</w:t>
      </w:r>
      <w:r>
        <w:rPr>
          <w:rFonts w:hint="default" w:ascii="Times New Roman" w:hAnsi="Times New Roman" w:eastAsia="方正仿宋" w:cs="Times New Roman"/>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1.一般公共服务（类）支出0.00元，占一般公共预算财政拨款总支出的0.00%。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2.外交（类）支出0.00元，占一般公共预算财政拨款总支出的0.00%。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3.国防（类）支出0.00元，占一般公共预算财政拨款总支出的0.00%。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4.公共安全（类）支出0.00元，占一般公共预算财政拨款总支出的0.00%。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5.教育（类）支出41,537,200.00元，占一般公共预算财政拨款总支出的23.58%。主要用于</w:t>
      </w:r>
      <w:r>
        <w:rPr>
          <w:rFonts w:hint="default" w:ascii="Times New Roman" w:hAnsi="Times New Roman" w:eastAsia="方正仿宋" w:cs="Times New Roman"/>
          <w:color w:val="auto"/>
          <w:sz w:val="30"/>
          <w:szCs w:val="30"/>
          <w:lang w:eastAsia="zh-CN"/>
        </w:rPr>
        <w:t>十二五、十三五棚户区改造项目还本付息</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6.科学技术（类）支出9,651,000.00元，占一般公共预算财政拨款总支出的5.48%。主要用于峨山县重点区域城市设计编制</w:t>
      </w:r>
      <w:r>
        <w:rPr>
          <w:rFonts w:hint="default" w:ascii="Times New Roman" w:hAnsi="Times New Roman" w:eastAsia="方正仿宋" w:cs="Times New Roman"/>
          <w:color w:val="auto"/>
          <w:sz w:val="30"/>
          <w:szCs w:val="30"/>
          <w:lang w:eastAsia="zh-CN"/>
        </w:rPr>
        <w:t>、峨山县提质扩容重点建设项目项目资本金、县城拆除违法违规建筑标图规划、峨山县双江镇人民政府综合办公楼人防地下室建筑安装工程造价编制等项目</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7.文化旅游体育与传媒（类）支出0.00元，占一般公共预算财政拨款总支出的0.00%。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eastAsia" w:ascii="Times New Roman" w:hAnsi="Times New Roman" w:eastAsia="方正仿宋" w:cs="Times New Roman"/>
          <w:color w:val="auto"/>
          <w:lang w:eastAsia="zh-CN"/>
        </w:rPr>
      </w:pPr>
      <w:r>
        <w:rPr>
          <w:rFonts w:hint="default" w:ascii="Times New Roman" w:hAnsi="Times New Roman" w:eastAsia="方正仿宋" w:cs="Times New Roman"/>
          <w:color w:val="auto"/>
          <w:sz w:val="30"/>
          <w:szCs w:val="30"/>
        </w:rPr>
        <w:t>  8.社会保障和就业（类）支出62,163,930.73元，占一般公共预算财政拨款总支出的35.29%。主要用于十二五、十三五棚户区改造还本付息、农村危房改造、九龙营三家村道路新建工程、出入口景观提升改造工程、2022年污水处理费等</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9.卫生健康（类）支出387,961.54元，占一般公共预算财政拨款总支出的0.22%。主要用于</w:t>
      </w:r>
      <w:r>
        <w:rPr>
          <w:rFonts w:hint="default" w:ascii="Times New Roman" w:hAnsi="Times New Roman" w:eastAsia="方正仿宋" w:cs="Times New Roman"/>
          <w:color w:val="auto"/>
          <w:sz w:val="30"/>
          <w:szCs w:val="30"/>
          <w:lang w:eastAsia="zh-CN"/>
        </w:rPr>
        <w:t>行政单位医疗保险、事业单位医疗保险及公务员医疗补助</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10.节能环保（类）支出3,000,000.00元，占一般公共预算财政拨款总支出的1.70%。主要用于出入口景观提升改造工程</w:t>
      </w:r>
      <w:r>
        <w:rPr>
          <w:rFonts w:hint="default" w:ascii="Times New Roman" w:hAnsi="Times New Roman" w:eastAsia="方正仿宋" w:cs="Times New Roman"/>
          <w:color w:val="auto"/>
          <w:sz w:val="30"/>
          <w:szCs w:val="30"/>
          <w:lang w:eastAsia="zh-CN"/>
        </w:rPr>
        <w:t>、十二五棚户区改造还本付息</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11.城乡社区（类）支出23,735,414.19元，占一般公共预算财政拨款总支出的13.47%。主要用于</w:t>
      </w:r>
      <w:r>
        <w:rPr>
          <w:rFonts w:hint="default" w:ascii="Times New Roman" w:hAnsi="Times New Roman" w:eastAsia="方正仿宋" w:cs="Times New Roman"/>
          <w:color w:val="auto"/>
          <w:sz w:val="30"/>
          <w:szCs w:val="30"/>
          <w:lang w:eastAsia="zh-CN"/>
        </w:rPr>
        <w:t>工资福利支出、机关运行经费支出</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12.农林水（类）支出10,000,000.00元，占一般公共预算财政拨款总支出的5.68%。主要用于峨山县提质扩容项目还本</w:t>
      </w:r>
      <w:r>
        <w:rPr>
          <w:rFonts w:hint="default" w:ascii="Times New Roman" w:hAnsi="Times New Roman" w:eastAsia="方正仿宋" w:cs="Times New Roman"/>
          <w:color w:val="auto"/>
          <w:sz w:val="30"/>
          <w:szCs w:val="30"/>
          <w:lang w:eastAsia="zh-CN"/>
        </w:rPr>
        <w:t>支出</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13.交通运输（类）支出0.00元，占一般公共预算财政拨款总支出的0.00%。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14.资源勘探工业信息等（类）支出类0.00元，占一般公共预算财政拨款总支出的0.00%。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15.商业服务业等（类）支出0.00元，占一般公共预算财政拨款总支出的0.00%。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16.金融（类）支出0.00元，占一般公共预算财政拨款总支出的0.00%。</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firstLineChars="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17.援助其他地区（类）支出0.00元，占一般公共预算财政拨款总支出的0.00%。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18.自然资源海洋气象等（类）支出0.00元，占一般公共预算财政拨款总支出的0.00%。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19.住房保障（类）支出25,490,443.85元，占一般公共预算财政拨款总支出的14.47%。主要用于</w:t>
      </w:r>
      <w:r>
        <w:rPr>
          <w:rFonts w:hint="default" w:ascii="Times New Roman" w:hAnsi="Times New Roman" w:eastAsia="方正仿宋" w:cs="Times New Roman"/>
          <w:color w:val="auto"/>
          <w:sz w:val="30"/>
          <w:szCs w:val="30"/>
          <w:lang w:eastAsia="zh-CN"/>
        </w:rPr>
        <w:t>老旧小区改造、化念新区保障性租赁住房建设</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20.粮油物资储备（类）支出0.00元，占一般公共预算财政拨款总支出的0.00%。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21.国有资本经营预算（类）支出0.00元，占一般公共预算财政拨款总支出的0.00%。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22.灾害防治及应急管理（类）支出210,000.00元，占一般公共预算财政拨款总支出的0.12%。主要用于</w:t>
      </w:r>
      <w:r>
        <w:rPr>
          <w:rFonts w:hint="default" w:ascii="Times New Roman" w:hAnsi="Times New Roman" w:eastAsia="方正仿宋" w:cs="Times New Roman"/>
          <w:color w:val="auto"/>
          <w:sz w:val="30"/>
          <w:szCs w:val="30"/>
          <w:lang w:eastAsia="zh-CN"/>
        </w:rPr>
        <w:t>峨山县第一次全国自然灾害综合风险普查</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23.其他（类）支出0.00元，占一般公共预算财政拨款总支出的0.00%。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24.债务还本（类）支出0.00元，占一般公共预算财政拨款总支出的0.00%。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25.债务付息（类）支出0.00元，占一般公共预算财政拨款总支出的0.00%。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  26.抗疫特别国债安排（类）支出0.00元，占一般公共预算财政拨款总支出的0.00%。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1"/>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四、财政拨款</w:t>
      </w:r>
      <w:r>
        <w:rPr>
          <w:rFonts w:hint="default" w:ascii="Times New Roman" w:hAnsi="Times New Roman" w:cs="Times New Roman"/>
          <w:color w:val="auto"/>
          <w:sz w:val="30"/>
          <w:szCs w:val="30"/>
        </w:rPr>
        <w:t>“</w:t>
      </w:r>
      <w:r>
        <w:rPr>
          <w:rFonts w:hint="default" w:ascii="Times New Roman" w:hAnsi="Times New Roman" w:eastAsia="方正黑体"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黑体" w:cs="Times New Roman"/>
          <w:color w:val="auto"/>
          <w:sz w:val="30"/>
          <w:szCs w:val="30"/>
        </w:rPr>
        <w:t xml:space="preserve">经费支出决算情况说明 </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30"/>
          <w:szCs w:val="30"/>
          <w:lang w:val="en-US"/>
        </w:rPr>
        <w:t>2022</w:t>
      </w:r>
      <w:r>
        <w:rPr>
          <w:rFonts w:hint="default" w:ascii="Times New Roman" w:hAnsi="Times New Roman" w:eastAsia="方正仿宋" w:cs="Times New Roman"/>
          <w:color w:val="auto"/>
          <w:sz w:val="30"/>
          <w:szCs w:val="30"/>
        </w:rPr>
        <w:t>年度财政拨款</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经费支出决算中，财政拨款</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经费支出年初预算为</w:t>
      </w:r>
      <w:r>
        <w:rPr>
          <w:rFonts w:hint="default" w:ascii="Times New Roman" w:hAnsi="Times New Roman" w:eastAsia="方正仿宋" w:cs="Times New Roman"/>
          <w:color w:val="auto"/>
          <w:sz w:val="30"/>
          <w:szCs w:val="30"/>
          <w:lang w:val="en-US" w:eastAsia="zh-CN"/>
        </w:rPr>
        <w:t>90,100.00</w:t>
      </w:r>
      <w:r>
        <w:rPr>
          <w:rFonts w:hint="default" w:ascii="Times New Roman" w:hAnsi="Times New Roman" w:eastAsia="方正仿宋" w:cs="Times New Roman"/>
          <w:color w:val="auto"/>
          <w:sz w:val="30"/>
          <w:szCs w:val="30"/>
        </w:rPr>
        <w:t>元，支出决算为</w:t>
      </w:r>
      <w:r>
        <w:rPr>
          <w:rFonts w:hint="default" w:ascii="Times New Roman" w:hAnsi="Times New Roman" w:eastAsia="方正仿宋" w:cs="Times New Roman"/>
          <w:color w:val="auto"/>
          <w:sz w:val="30"/>
          <w:szCs w:val="30"/>
          <w:lang w:val="en-US"/>
        </w:rPr>
        <w:t>31,329.64</w:t>
      </w:r>
      <w:r>
        <w:rPr>
          <w:rFonts w:hint="default" w:ascii="Times New Roman" w:hAnsi="Times New Roman" w:eastAsia="方正仿宋" w:cs="Times New Roman"/>
          <w:color w:val="auto"/>
          <w:sz w:val="30"/>
          <w:szCs w:val="30"/>
        </w:rPr>
        <w:t>元，完成年初预算的</w:t>
      </w:r>
      <w:r>
        <w:rPr>
          <w:rFonts w:hint="default" w:ascii="Times New Roman" w:hAnsi="Times New Roman" w:eastAsia="方正仿宋" w:cs="Times New Roman"/>
          <w:color w:val="auto"/>
          <w:sz w:val="30"/>
          <w:szCs w:val="30"/>
          <w:lang w:val="en-US"/>
        </w:rPr>
        <w:t>34.77%</w:t>
      </w:r>
      <w:r>
        <w:rPr>
          <w:rFonts w:hint="default" w:ascii="Times New Roman" w:hAnsi="Times New Roman" w:eastAsia="方正仿宋" w:cs="Times New Roman"/>
          <w:color w:val="auto"/>
          <w:sz w:val="30"/>
          <w:szCs w:val="30"/>
        </w:rPr>
        <w:t>。其中：因公出国（境）费支出决算</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；公务用车购置费支出决算</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元，占总支出决算的</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；公务用车运行维护费支出决算</w:t>
      </w:r>
      <w:r>
        <w:rPr>
          <w:rFonts w:hint="default" w:ascii="Times New Roman" w:hAnsi="Times New Roman" w:eastAsia="方正仿宋" w:cs="Times New Roman"/>
          <w:color w:val="auto"/>
          <w:sz w:val="30"/>
          <w:szCs w:val="30"/>
          <w:lang w:val="en-US"/>
        </w:rPr>
        <w:t>16,691.64</w:t>
      </w:r>
      <w:r>
        <w:rPr>
          <w:rFonts w:hint="default" w:ascii="Times New Roman" w:hAnsi="Times New Roman" w:eastAsia="方正仿宋" w:cs="Times New Roman"/>
          <w:color w:val="auto"/>
          <w:sz w:val="30"/>
          <w:szCs w:val="30"/>
        </w:rPr>
        <w:t>元，占总支出决算的</w:t>
      </w:r>
      <w:r>
        <w:rPr>
          <w:rFonts w:hint="default" w:ascii="Times New Roman" w:hAnsi="Times New Roman" w:eastAsia="方正仿宋" w:cs="Times New Roman"/>
          <w:color w:val="auto"/>
          <w:sz w:val="30"/>
          <w:szCs w:val="30"/>
          <w:lang w:val="en-US"/>
        </w:rPr>
        <w:t>53.28%</w:t>
      </w:r>
      <w:r>
        <w:rPr>
          <w:rFonts w:hint="default" w:ascii="Times New Roman" w:hAnsi="Times New Roman" w:eastAsia="方正仿宋" w:cs="Times New Roman"/>
          <w:color w:val="auto"/>
          <w:sz w:val="30"/>
          <w:szCs w:val="30"/>
        </w:rPr>
        <w:t>；公务接待费支出决算</w:t>
      </w:r>
      <w:r>
        <w:rPr>
          <w:rFonts w:hint="default" w:ascii="Times New Roman" w:hAnsi="Times New Roman" w:eastAsia="方正仿宋" w:cs="Times New Roman"/>
          <w:color w:val="auto"/>
          <w:sz w:val="30"/>
          <w:szCs w:val="30"/>
          <w:lang w:val="en-US"/>
        </w:rPr>
        <w:t>14,638.00</w:t>
      </w:r>
      <w:r>
        <w:rPr>
          <w:rFonts w:hint="default" w:ascii="Times New Roman" w:hAnsi="Times New Roman" w:eastAsia="方正仿宋" w:cs="Times New Roman"/>
          <w:color w:val="auto"/>
          <w:sz w:val="30"/>
          <w:szCs w:val="30"/>
        </w:rPr>
        <w:t>元，占总支出决算的</w:t>
      </w:r>
      <w:r>
        <w:rPr>
          <w:rFonts w:hint="default" w:ascii="Times New Roman" w:hAnsi="Times New Roman" w:eastAsia="方正仿宋" w:cs="Times New Roman"/>
          <w:color w:val="auto"/>
          <w:sz w:val="30"/>
          <w:szCs w:val="30"/>
          <w:lang w:val="en-US"/>
        </w:rPr>
        <w:t>46.72%</w:t>
      </w:r>
      <w:r>
        <w:rPr>
          <w:rFonts w:hint="default" w:ascii="Times New Roman" w:hAnsi="Times New Roman" w:eastAsia="方正仿宋" w:cs="Times New Roman"/>
          <w:color w:val="auto"/>
          <w:sz w:val="30"/>
          <w:szCs w:val="30"/>
        </w:rPr>
        <w:t>，具体是国内接待费支出决算</w:t>
      </w:r>
      <w:r>
        <w:rPr>
          <w:rFonts w:hint="default" w:ascii="Times New Roman" w:hAnsi="Times New Roman" w:eastAsia="方正仿宋" w:cs="Times New Roman"/>
          <w:color w:val="auto"/>
          <w:sz w:val="30"/>
          <w:szCs w:val="30"/>
          <w:lang w:val="en-US"/>
        </w:rPr>
        <w:t>14,638.00</w:t>
      </w:r>
      <w:r>
        <w:rPr>
          <w:rFonts w:hint="default" w:ascii="Times New Roman" w:hAnsi="Times New Roman" w:eastAsia="方正仿宋" w:cs="Times New Roman"/>
          <w:color w:val="auto"/>
          <w:sz w:val="30"/>
          <w:szCs w:val="30"/>
        </w:rPr>
        <w:t>元（其中：外事接待费支出决算</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元），国（境）外接待费支出决算</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元。明细情况如下：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eastAsia" w:asciiTheme="minorEastAsia" w:hAnsiTheme="minorEastAsia" w:eastAsiaTheme="minorEastAsia" w:cstheme="minorEastAsia"/>
          <w:color w:val="auto"/>
          <w:sz w:val="30"/>
          <w:szCs w:val="30"/>
        </w:rPr>
        <w:t>(一) 一</w:t>
      </w:r>
      <w:r>
        <w:rPr>
          <w:rFonts w:hint="default" w:ascii="Times New Roman" w:hAnsi="Times New Roman" w:eastAsia="方正楷体" w:cs="Times New Roman"/>
          <w:color w:val="auto"/>
          <w:sz w:val="30"/>
          <w:szCs w:val="30"/>
        </w:rPr>
        <w:t>般公共预算财政拨款</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1"/>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峨山彝族自治县住房和城乡建设局2022年度一般公共预算财政拨款</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经费支出年初预算为</w:t>
      </w:r>
      <w:r>
        <w:rPr>
          <w:rFonts w:hint="default" w:ascii="Times New Roman" w:hAnsi="Times New Roman" w:eastAsia="方正仿宋" w:cs="Times New Roman"/>
          <w:color w:val="auto"/>
          <w:sz w:val="30"/>
          <w:szCs w:val="30"/>
          <w:lang w:val="en-US" w:eastAsia="zh-CN"/>
        </w:rPr>
        <w:t>90</w:t>
      </w:r>
      <w:r>
        <w:rPr>
          <w:rFonts w:hint="default" w:ascii="Times New Roman" w:hAnsi="Times New Roman" w:eastAsia="方正仿宋" w:cs="Times New Roman"/>
          <w:color w:val="auto"/>
          <w:sz w:val="30"/>
          <w:szCs w:val="30"/>
        </w:rPr>
        <w:t>,</w:t>
      </w:r>
      <w:r>
        <w:rPr>
          <w:rFonts w:hint="default" w:ascii="Times New Roman" w:hAnsi="Times New Roman" w:eastAsia="方正仿宋" w:cs="Times New Roman"/>
          <w:color w:val="auto"/>
          <w:sz w:val="30"/>
          <w:szCs w:val="30"/>
          <w:lang w:val="en-US" w:eastAsia="zh-CN"/>
        </w:rPr>
        <w:t>1</w:t>
      </w:r>
      <w:r>
        <w:rPr>
          <w:rFonts w:hint="default" w:ascii="Times New Roman" w:hAnsi="Times New Roman" w:eastAsia="方正仿宋" w:cs="Times New Roman"/>
          <w:color w:val="auto"/>
          <w:sz w:val="30"/>
          <w:szCs w:val="30"/>
        </w:rPr>
        <w:t>00.00元，支出决算为31,329.64元，完成年初预算的</w:t>
      </w:r>
      <w:r>
        <w:rPr>
          <w:rFonts w:hint="default" w:ascii="Times New Roman" w:hAnsi="Times New Roman" w:eastAsia="方正仿宋" w:cs="Times New Roman"/>
          <w:color w:val="auto"/>
          <w:sz w:val="30"/>
          <w:szCs w:val="30"/>
          <w:lang w:val="en-US" w:eastAsia="zh-CN"/>
        </w:rPr>
        <w:t>34.77</w:t>
      </w:r>
      <w:r>
        <w:rPr>
          <w:rFonts w:hint="default" w:ascii="Times New Roman" w:hAnsi="Times New Roman" w:eastAsia="方正仿宋" w:cs="Times New Roman"/>
          <w:color w:val="auto"/>
          <w:sz w:val="30"/>
          <w:szCs w:val="30"/>
        </w:rPr>
        <w:t>%。其中：因公出国（境）费支出决算为0.00元，完成年初预算的</w:t>
      </w:r>
      <w:r>
        <w:rPr>
          <w:rFonts w:hint="default" w:ascii="Times New Roman" w:hAnsi="Times New Roman" w:eastAsia="方正仿宋" w:cs="Times New Roman"/>
          <w:color w:val="auto"/>
          <w:sz w:val="30"/>
          <w:szCs w:val="30"/>
          <w:lang w:val="en-US" w:eastAsia="zh-CN"/>
        </w:rPr>
        <w:t>100.00</w:t>
      </w:r>
      <w:r>
        <w:rPr>
          <w:rFonts w:hint="default" w:ascii="Times New Roman" w:hAnsi="Times New Roman" w:eastAsia="方正仿宋" w:cs="Times New Roman"/>
          <w:color w:val="auto"/>
          <w:sz w:val="30"/>
          <w:szCs w:val="30"/>
        </w:rPr>
        <w:t>%；公务用车购置费支出决算为0.00元，完成年初预算的</w:t>
      </w:r>
      <w:r>
        <w:rPr>
          <w:rFonts w:hint="default" w:ascii="Times New Roman" w:hAnsi="Times New Roman" w:eastAsia="方正仿宋" w:cs="Times New Roman"/>
          <w:color w:val="auto"/>
          <w:sz w:val="30"/>
          <w:szCs w:val="30"/>
          <w:lang w:val="en-US" w:eastAsia="zh-CN"/>
        </w:rPr>
        <w:t>100.00</w:t>
      </w:r>
      <w:r>
        <w:rPr>
          <w:rFonts w:hint="default" w:ascii="Times New Roman" w:hAnsi="Times New Roman" w:eastAsia="方正仿宋" w:cs="Times New Roman"/>
          <w:color w:val="auto"/>
          <w:sz w:val="30"/>
          <w:szCs w:val="30"/>
        </w:rPr>
        <w:t>%；公务用车运行维护费支出决算为16,691.64元，完成年初预算的</w:t>
      </w:r>
      <w:r>
        <w:rPr>
          <w:rFonts w:hint="default" w:ascii="Times New Roman" w:hAnsi="Times New Roman" w:eastAsia="方正仿宋" w:cs="Times New Roman"/>
          <w:color w:val="auto"/>
          <w:sz w:val="30"/>
          <w:szCs w:val="30"/>
          <w:lang w:val="en-US" w:eastAsia="zh-CN"/>
        </w:rPr>
        <w:t>71.33</w:t>
      </w:r>
      <w:r>
        <w:rPr>
          <w:rFonts w:hint="default" w:ascii="Times New Roman" w:hAnsi="Times New Roman" w:eastAsia="方正仿宋" w:cs="Times New Roman"/>
          <w:color w:val="auto"/>
          <w:sz w:val="30"/>
          <w:szCs w:val="30"/>
        </w:rPr>
        <w:t>%；公务接待费支出决算为14,638.00元，完成年初预算的</w:t>
      </w:r>
      <w:r>
        <w:rPr>
          <w:rFonts w:hint="default" w:ascii="Times New Roman" w:hAnsi="Times New Roman" w:eastAsia="方正仿宋" w:cs="Times New Roman"/>
          <w:color w:val="auto"/>
          <w:sz w:val="30"/>
          <w:szCs w:val="30"/>
          <w:lang w:val="en-US" w:eastAsia="zh-CN"/>
        </w:rPr>
        <w:t>21.95</w:t>
      </w:r>
      <w:r>
        <w:rPr>
          <w:rFonts w:hint="default" w:ascii="Times New Roman" w:hAnsi="Times New Roman" w:eastAsia="方正仿宋" w:cs="Times New Roman"/>
          <w:color w:val="auto"/>
          <w:sz w:val="30"/>
          <w:szCs w:val="30"/>
        </w:rPr>
        <w:t>%。2022年度般公共预算财政拨款</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经费支出决算数小于年初预算数</w:t>
      </w:r>
      <w:r>
        <w:rPr>
          <w:rFonts w:hint="default" w:ascii="Times New Roman" w:hAnsi="Times New Roman" w:eastAsia="方正仿宋" w:cs="Times New Roman"/>
          <w:color w:val="auto"/>
          <w:sz w:val="30"/>
          <w:szCs w:val="30"/>
          <w:lang w:eastAsia="zh-CN"/>
        </w:rPr>
        <w:t>，</w:t>
      </w:r>
      <w:r>
        <w:rPr>
          <w:rFonts w:hint="default" w:ascii="Times New Roman" w:hAnsi="Times New Roman" w:eastAsia="方正仿宋" w:cs="Times New Roman"/>
          <w:color w:val="auto"/>
          <w:sz w:val="30"/>
          <w:szCs w:val="30"/>
        </w:rPr>
        <w:t>主要原因</w:t>
      </w:r>
      <w:r>
        <w:rPr>
          <w:rFonts w:hint="default" w:ascii="Times New Roman" w:hAnsi="Times New Roman" w:eastAsia="方正仿宋" w:cs="Times New Roman"/>
          <w:color w:val="auto"/>
          <w:sz w:val="30"/>
          <w:szCs w:val="30"/>
          <w:lang w:eastAsia="zh-CN"/>
        </w:rPr>
        <w:t>是</w:t>
      </w:r>
      <w:r>
        <w:rPr>
          <w:rFonts w:hint="default" w:ascii="Times New Roman" w:hAnsi="Times New Roman" w:eastAsia="方正仿宋" w:cs="Times New Roman"/>
          <w:color w:val="auto"/>
          <w:sz w:val="30"/>
          <w:szCs w:val="30"/>
        </w:rPr>
        <w:t>严格贯彻执行中央八项规定精神，按照财政预算管理等文件精神，厉行节约，精简会议，合理压缩一般行政开支，严格控制“三公”经费支出，切实减少各项经费开支。</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1" w:firstLineChars="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2022年度一般公共预算财政拨款</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经费支出决算数比上年增加645.64元，增长2.10%。其中：因公出国（境）费支出决算增加0.00元，增长0.00%；公务用车购置费支出决算增加0.00元，增长0.00%；公务用车运行维护费支出决算减少8,308.36元，下降33.23%；公务接待费支出决算增加8,954.00元，增长157.53%。2022年度一般公共预算财政拨款</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仿宋" w:cs="Times New Roman"/>
          <w:color w:val="auto"/>
          <w:sz w:val="30"/>
          <w:szCs w:val="30"/>
        </w:rPr>
        <w:t>经费支出决算增加的主要原因是市外单位前来参观考察、调研老旧小区改造</w:t>
      </w:r>
      <w:r>
        <w:rPr>
          <w:rFonts w:hint="default" w:ascii="Times New Roman" w:hAnsi="Times New Roman" w:eastAsia="方正仿宋" w:cs="Times New Roman"/>
          <w:color w:val="auto"/>
          <w:sz w:val="30"/>
          <w:szCs w:val="30"/>
          <w:lang w:eastAsia="zh-CN"/>
        </w:rPr>
        <w:t>批次人数较上年有所增加，公务接待支出增加</w:t>
      </w:r>
      <w:r>
        <w:rPr>
          <w:rFonts w:hint="default" w:ascii="Times New Roman" w:hAnsi="Times New Roman" w:eastAsia="方正仿宋" w:cs="Times New Roman"/>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楷体" w:cs="Times New Roman"/>
          <w:color w:val="auto"/>
          <w:sz w:val="30"/>
          <w:szCs w:val="30"/>
        </w:rPr>
        <w:t>(二) 一般公共预算财政拨款</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三公</w:t>
      </w:r>
      <w:r>
        <w:rPr>
          <w:rFonts w:hint="default" w:ascii="Times New Roman" w:hAnsi="Times New Roman" w:cs="Times New Roman"/>
          <w:color w:val="auto"/>
          <w:sz w:val="30"/>
          <w:szCs w:val="30"/>
        </w:rPr>
        <w:t>”</w:t>
      </w:r>
      <w:r>
        <w:rPr>
          <w:rFonts w:hint="default" w:ascii="Times New Roman" w:hAnsi="Times New Roman" w:eastAsia="方正楷体" w:cs="Times New Roman"/>
          <w:color w:val="auto"/>
          <w:sz w:val="30"/>
          <w:szCs w:val="30"/>
        </w:rPr>
        <w:t>经费支出实物量的具体情况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2"/>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b/>
          <w:color w:val="auto"/>
          <w:sz w:val="30"/>
          <w:szCs w:val="30"/>
          <w:lang w:val="en-US"/>
        </w:rPr>
        <w:t>1.</w:t>
      </w:r>
      <w:r>
        <w:rPr>
          <w:rFonts w:hint="default" w:ascii="Times New Roman" w:hAnsi="Times New Roman" w:eastAsia="方正仿宋" w:cs="Times New Roman"/>
          <w:color w:val="auto"/>
          <w:sz w:val="30"/>
          <w:szCs w:val="30"/>
        </w:rPr>
        <w:t>安排因公出国（境）团组</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个，累计</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人次。</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2"/>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30"/>
          <w:szCs w:val="30"/>
          <w:lang w:val="en-US"/>
        </w:rPr>
        <w:t>2.</w:t>
      </w:r>
      <w:r>
        <w:rPr>
          <w:rFonts w:hint="default" w:ascii="Times New Roman" w:hAnsi="Times New Roman" w:eastAsia="方正仿宋" w:cs="Times New Roman"/>
          <w:color w:val="auto"/>
          <w:sz w:val="30"/>
          <w:szCs w:val="30"/>
        </w:rPr>
        <w:t>购置车辆</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辆。开支一般公共预算财政拨款的公务用车保有量为</w:t>
      </w:r>
      <w:r>
        <w:rPr>
          <w:rFonts w:hint="default" w:ascii="Times New Roman" w:hAnsi="Times New Roman" w:eastAsia="方正仿宋" w:cs="Times New Roman"/>
          <w:color w:val="auto"/>
          <w:sz w:val="30"/>
          <w:szCs w:val="30"/>
          <w:lang w:val="en-US" w:eastAsia="zh-CN"/>
        </w:rPr>
        <w:t>2</w:t>
      </w:r>
      <w:r>
        <w:rPr>
          <w:rFonts w:hint="default" w:ascii="Times New Roman" w:hAnsi="Times New Roman" w:eastAsia="方正仿宋" w:cs="Times New Roman"/>
          <w:color w:val="auto"/>
          <w:sz w:val="30"/>
          <w:szCs w:val="30"/>
        </w:rPr>
        <w:t>辆。主要用于</w:t>
      </w:r>
      <w:r>
        <w:rPr>
          <w:rFonts w:hint="default" w:ascii="Times New Roman" w:hAnsi="Times New Roman" w:eastAsia="方正仿宋" w:cs="Times New Roman"/>
          <w:color w:val="auto"/>
          <w:sz w:val="30"/>
          <w:szCs w:val="30"/>
          <w:lang w:val="en-US" w:eastAsia="zh-CN"/>
        </w:rPr>
        <w:t>局机关公务用车云FEJ666以及城建监察大队公务用车云FNN157</w:t>
      </w:r>
      <w:r>
        <w:rPr>
          <w:rFonts w:hint="default" w:ascii="Times New Roman" w:hAnsi="Times New Roman" w:eastAsia="方正仿宋" w:cs="Times New Roman"/>
          <w:color w:val="auto"/>
          <w:sz w:val="30"/>
          <w:szCs w:val="30"/>
        </w:rPr>
        <w:t>所需车辆保险</w:t>
      </w:r>
      <w:r>
        <w:rPr>
          <w:rFonts w:hint="default" w:ascii="Times New Roman" w:hAnsi="Times New Roman" w:eastAsia="方正仿宋" w:cs="Times New Roman"/>
          <w:color w:val="auto"/>
          <w:sz w:val="30"/>
          <w:szCs w:val="30"/>
          <w:lang w:eastAsia="zh-CN"/>
        </w:rPr>
        <w:t>费</w:t>
      </w:r>
      <w:r>
        <w:rPr>
          <w:rFonts w:hint="default" w:ascii="Times New Roman" w:hAnsi="Times New Roman" w:eastAsia="方正仿宋" w:cs="Times New Roman"/>
          <w:color w:val="auto"/>
          <w:sz w:val="30"/>
          <w:szCs w:val="30"/>
        </w:rPr>
        <w:t>7,362.64元，车载软件运维费1,600.00元，车船税1,800.00元</w:t>
      </w:r>
      <w:r>
        <w:rPr>
          <w:rFonts w:hint="eastAsia" w:ascii="Times New Roman" w:hAnsi="Times New Roman" w:eastAsia="方正仿宋" w:cs="Times New Roman"/>
          <w:color w:val="auto"/>
          <w:sz w:val="30"/>
          <w:szCs w:val="30"/>
          <w:lang w:eastAsia="zh-CN"/>
        </w:rPr>
        <w:t>，</w:t>
      </w:r>
      <w:r>
        <w:rPr>
          <w:rFonts w:hint="default" w:ascii="Times New Roman" w:hAnsi="Times New Roman" w:eastAsia="方正仿宋" w:cs="Times New Roman"/>
          <w:color w:val="auto"/>
          <w:sz w:val="30"/>
          <w:szCs w:val="30"/>
        </w:rPr>
        <w:t>燃油费3,000.00元，修理费2,929.00元。</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2"/>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b/>
          <w:color w:val="auto"/>
          <w:sz w:val="30"/>
          <w:szCs w:val="30"/>
          <w:lang w:val="en-US"/>
        </w:rPr>
        <w:t>3.</w:t>
      </w:r>
      <w:r>
        <w:rPr>
          <w:rFonts w:hint="default" w:ascii="Times New Roman" w:hAnsi="Times New Roman" w:eastAsia="方正仿宋" w:cs="Times New Roman"/>
          <w:color w:val="auto"/>
          <w:sz w:val="30"/>
          <w:szCs w:val="30"/>
        </w:rPr>
        <w:t>安排国内公务接待</w:t>
      </w:r>
      <w:r>
        <w:rPr>
          <w:rFonts w:hint="default" w:ascii="Times New Roman" w:hAnsi="Times New Roman" w:eastAsia="方正仿宋" w:cs="Times New Roman"/>
          <w:color w:val="auto"/>
          <w:sz w:val="30"/>
          <w:szCs w:val="30"/>
          <w:lang w:val="en-US" w:eastAsia="zh-CN"/>
        </w:rPr>
        <w:t>28</w:t>
      </w:r>
      <w:r>
        <w:rPr>
          <w:rFonts w:hint="default" w:ascii="Times New Roman" w:hAnsi="Times New Roman" w:eastAsia="方正仿宋" w:cs="Times New Roman"/>
          <w:color w:val="auto"/>
          <w:sz w:val="30"/>
          <w:szCs w:val="30"/>
        </w:rPr>
        <w:t>批次（其中：外事接待</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批次），接待人次</w:t>
      </w:r>
      <w:r>
        <w:rPr>
          <w:rFonts w:hint="default" w:ascii="Times New Roman" w:hAnsi="Times New Roman" w:eastAsia="方正仿宋" w:cs="Times New Roman"/>
          <w:color w:val="auto"/>
          <w:sz w:val="30"/>
          <w:szCs w:val="30"/>
          <w:lang w:val="en-US" w:eastAsia="zh-CN"/>
        </w:rPr>
        <w:t>241</w:t>
      </w:r>
      <w:r>
        <w:rPr>
          <w:rFonts w:hint="default" w:ascii="Times New Roman" w:hAnsi="Times New Roman" w:eastAsia="方正仿宋" w:cs="Times New Roman"/>
          <w:color w:val="auto"/>
          <w:sz w:val="30"/>
          <w:szCs w:val="30"/>
        </w:rPr>
        <w:t>人（其中：外事接待人次</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人）。主要用于</w:t>
      </w:r>
      <w:r>
        <w:rPr>
          <w:rFonts w:hint="default" w:ascii="Times New Roman" w:hAnsi="Times New Roman" w:eastAsia="方正仿宋" w:cs="Times New Roman"/>
          <w:color w:val="auto"/>
          <w:sz w:val="30"/>
          <w:szCs w:val="30"/>
          <w:lang w:eastAsia="zh-CN"/>
        </w:rPr>
        <w:t>市级、区级、乡镇以及市外单位前来参观考察、调研老旧小区改造；县区相关部门业务往来及上级到我县检查验收项目发生的接待支出</w:t>
      </w:r>
      <w:r>
        <w:rPr>
          <w:rFonts w:hint="default" w:ascii="Times New Roman" w:hAnsi="Times New Roman" w:eastAsia="方正仿宋" w:cs="Times New Roman"/>
          <w:color w:val="auto"/>
          <w:sz w:val="30"/>
          <w:szCs w:val="30"/>
        </w:rPr>
        <w:t>。安排国（境）外公务接待</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批次，接待人次</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2"/>
          <w:szCs w:val="32"/>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一、机关运行经费支出情况</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firstLineChars="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lang w:val="en-US"/>
        </w:rPr>
        <w:t>峨山彝族自治县住房和城乡建设局2022</w:t>
      </w:r>
      <w:r>
        <w:rPr>
          <w:rFonts w:hint="default" w:ascii="Times New Roman" w:hAnsi="Times New Roman" w:eastAsia="方正仿宋" w:cs="Times New Roman"/>
          <w:color w:val="auto"/>
          <w:sz w:val="30"/>
          <w:szCs w:val="30"/>
        </w:rPr>
        <w:t>年机关运行经费支出</w:t>
      </w:r>
      <w:r>
        <w:rPr>
          <w:rFonts w:hint="default" w:ascii="Times New Roman" w:hAnsi="Times New Roman" w:eastAsia="方正仿宋" w:cs="Times New Roman"/>
          <w:color w:val="auto"/>
          <w:sz w:val="30"/>
          <w:szCs w:val="30"/>
          <w:lang w:val="en-US"/>
        </w:rPr>
        <w:t>17,918,114.59</w:t>
      </w:r>
      <w:r>
        <w:rPr>
          <w:rFonts w:hint="default" w:ascii="Times New Roman" w:hAnsi="Times New Roman" w:eastAsia="方正仿宋" w:cs="Times New Roman"/>
          <w:color w:val="auto"/>
          <w:sz w:val="30"/>
          <w:szCs w:val="30"/>
        </w:rPr>
        <w:t>元，增加</w:t>
      </w:r>
      <w:r>
        <w:rPr>
          <w:rFonts w:hint="default" w:ascii="Times New Roman" w:hAnsi="Times New Roman" w:eastAsia="方正仿宋" w:cs="Times New Roman"/>
          <w:color w:val="auto"/>
          <w:sz w:val="30"/>
          <w:szCs w:val="30"/>
          <w:lang w:val="en-US"/>
        </w:rPr>
        <w:t>4,793,443.73</w:t>
      </w:r>
      <w:r>
        <w:rPr>
          <w:rFonts w:hint="default" w:ascii="Times New Roman" w:hAnsi="Times New Roman" w:eastAsia="方正仿宋" w:cs="Times New Roman"/>
          <w:color w:val="auto"/>
          <w:sz w:val="30"/>
          <w:szCs w:val="30"/>
        </w:rPr>
        <w:t>元，增长</w:t>
      </w:r>
      <w:r>
        <w:rPr>
          <w:rFonts w:hint="default" w:ascii="Times New Roman" w:hAnsi="Times New Roman" w:eastAsia="方正仿宋" w:cs="Times New Roman"/>
          <w:color w:val="auto"/>
          <w:sz w:val="30"/>
          <w:szCs w:val="30"/>
          <w:lang w:val="en-US"/>
        </w:rPr>
        <w:t>36.52%</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rPr>
        <w:t>主要原因</w:t>
      </w:r>
      <w:r>
        <w:rPr>
          <w:rFonts w:hint="default" w:ascii="Times New Roman" w:hAnsi="Times New Roman" w:eastAsia="方正仿宋" w:cs="Times New Roman"/>
          <w:color w:val="auto"/>
          <w:sz w:val="30"/>
          <w:szCs w:val="30"/>
          <w:lang w:eastAsia="zh-CN"/>
        </w:rPr>
        <w:t>是</w:t>
      </w:r>
      <w:r>
        <w:rPr>
          <w:rFonts w:hint="default" w:ascii="Times New Roman" w:hAnsi="Times New Roman" w:eastAsia="方正仿宋" w:cs="Times New Roman"/>
          <w:color w:val="auto"/>
          <w:sz w:val="30"/>
          <w:szCs w:val="30"/>
          <w:lang w:val="en-US" w:eastAsia="zh-CN"/>
        </w:rPr>
        <w:t>2022年市场化环卫保洁范围及面积较上年有所增加，</w:t>
      </w:r>
      <w:r>
        <w:rPr>
          <w:rFonts w:hint="eastAsia" w:ascii="Times New Roman" w:hAnsi="Times New Roman" w:eastAsia="方正仿宋" w:cs="Times New Roman"/>
          <w:color w:val="auto"/>
          <w:sz w:val="30"/>
          <w:szCs w:val="30"/>
          <w:lang w:val="en-US" w:eastAsia="zh-CN"/>
        </w:rPr>
        <w:t>相关</w:t>
      </w:r>
      <w:r>
        <w:rPr>
          <w:rFonts w:hint="default" w:ascii="Times New Roman" w:hAnsi="Times New Roman" w:eastAsia="方正仿宋" w:cs="Times New Roman"/>
          <w:color w:val="auto"/>
          <w:sz w:val="30"/>
          <w:szCs w:val="30"/>
          <w:lang w:val="en-US" w:eastAsia="zh-CN"/>
        </w:rPr>
        <w:t>保洁费用增加</w:t>
      </w:r>
      <w:r>
        <w:rPr>
          <w:rFonts w:hint="default" w:ascii="Times New Roman" w:hAnsi="Times New Roman" w:eastAsia="方正仿宋" w:cs="Times New Roman"/>
          <w:color w:val="auto"/>
          <w:sz w:val="30"/>
          <w:szCs w:val="30"/>
        </w:rPr>
        <w:t>。部门机关运行经费主要用于</w:t>
      </w:r>
      <w:r>
        <w:rPr>
          <w:rFonts w:hint="default" w:ascii="Times New Roman" w:hAnsi="Times New Roman" w:eastAsia="方正仿宋" w:cs="Times New Roman"/>
          <w:color w:val="auto"/>
          <w:sz w:val="30"/>
          <w:szCs w:val="30"/>
          <w:lang w:val="en-US" w:eastAsia="zh-CN"/>
        </w:rPr>
        <w:t>保障住建局开展日常工作所需经费，具体为：办公费、水电费、邮电费、城市维护费、“三公”经费、编外人员劳务费、环卫保洁委托业务费、其他交通费用、工会经费等</w:t>
      </w:r>
      <w:r>
        <w:rPr>
          <w:rFonts w:hint="default" w:ascii="Times New Roman" w:hAnsi="Times New Roman" w:eastAsia="方正仿宋" w:cs="Times New Roman"/>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截至</w:t>
      </w:r>
      <w:r>
        <w:rPr>
          <w:rFonts w:hint="default" w:ascii="Times New Roman" w:hAnsi="Times New Roman" w:eastAsia="方正仿宋" w:cs="Times New Roman"/>
          <w:color w:val="auto"/>
          <w:sz w:val="30"/>
          <w:szCs w:val="30"/>
          <w:lang w:val="en-US"/>
        </w:rPr>
        <w:t>2022</w:t>
      </w:r>
      <w:r>
        <w:rPr>
          <w:rFonts w:hint="default" w:ascii="Times New Roman" w:hAnsi="Times New Roman" w:eastAsia="方正仿宋" w:cs="Times New Roman"/>
          <w:color w:val="auto"/>
          <w:sz w:val="30"/>
          <w:szCs w:val="30"/>
        </w:rPr>
        <w:t>年</w:t>
      </w:r>
      <w:r>
        <w:rPr>
          <w:rFonts w:hint="default" w:ascii="Times New Roman" w:hAnsi="Times New Roman" w:eastAsia="方正仿宋" w:cs="Times New Roman"/>
          <w:color w:val="auto"/>
          <w:sz w:val="30"/>
          <w:szCs w:val="30"/>
          <w:lang w:val="en-US"/>
        </w:rPr>
        <w:t>12</w:t>
      </w:r>
      <w:r>
        <w:rPr>
          <w:rFonts w:hint="default" w:ascii="Times New Roman" w:hAnsi="Times New Roman" w:eastAsia="方正仿宋" w:cs="Times New Roman"/>
          <w:color w:val="auto"/>
          <w:sz w:val="30"/>
          <w:szCs w:val="30"/>
        </w:rPr>
        <w:t>月</w:t>
      </w:r>
      <w:r>
        <w:rPr>
          <w:rFonts w:hint="default" w:ascii="Times New Roman" w:hAnsi="Times New Roman" w:eastAsia="方正仿宋" w:cs="Times New Roman"/>
          <w:color w:val="auto"/>
          <w:sz w:val="30"/>
          <w:szCs w:val="30"/>
          <w:lang w:val="en-US"/>
        </w:rPr>
        <w:t>31</w:t>
      </w:r>
      <w:r>
        <w:rPr>
          <w:rFonts w:hint="default" w:ascii="Times New Roman" w:hAnsi="Times New Roman" w:eastAsia="方正仿宋" w:cs="Times New Roman"/>
          <w:color w:val="auto"/>
          <w:sz w:val="30"/>
          <w:szCs w:val="30"/>
        </w:rPr>
        <w:t>日，</w:t>
      </w:r>
      <w:r>
        <w:rPr>
          <w:rFonts w:hint="default" w:ascii="Times New Roman" w:hAnsi="Times New Roman" w:eastAsia="方正仿宋" w:cs="Times New Roman"/>
          <w:color w:val="auto"/>
          <w:sz w:val="30"/>
          <w:szCs w:val="30"/>
          <w:lang w:val="en-US"/>
        </w:rPr>
        <w:t>峨山彝族自治县住房和城乡建设局</w:t>
      </w:r>
      <w:r>
        <w:rPr>
          <w:rFonts w:hint="default" w:ascii="Times New Roman" w:hAnsi="Times New Roman" w:eastAsia="方正仿宋" w:cs="Times New Roman"/>
          <w:color w:val="auto"/>
          <w:sz w:val="30"/>
          <w:szCs w:val="30"/>
        </w:rPr>
        <w:t>资产总额</w:t>
      </w:r>
      <w:r>
        <w:rPr>
          <w:rFonts w:hint="eastAsia" w:ascii="Times New Roman" w:hAnsi="Times New Roman" w:eastAsia="方正仿宋" w:cs="Times New Roman"/>
          <w:color w:val="auto"/>
          <w:sz w:val="30"/>
          <w:szCs w:val="30"/>
          <w:lang w:val="en-US" w:eastAsia="zh-CN"/>
        </w:rPr>
        <w:t>42</w:t>
      </w:r>
      <w:r>
        <w:rPr>
          <w:rFonts w:hint="default" w:ascii="Times New Roman" w:hAnsi="Times New Roman" w:eastAsia="方正仿宋" w:cs="Times New Roman"/>
          <w:color w:val="auto"/>
          <w:sz w:val="30"/>
          <w:szCs w:val="30"/>
          <w:lang w:val="en-US" w:eastAsia="zh-CN"/>
        </w:rPr>
        <w:t>,</w:t>
      </w:r>
      <w:r>
        <w:rPr>
          <w:rFonts w:hint="eastAsia" w:ascii="Times New Roman" w:hAnsi="Times New Roman" w:eastAsia="方正仿宋" w:cs="Times New Roman"/>
          <w:color w:val="auto"/>
          <w:sz w:val="30"/>
          <w:szCs w:val="30"/>
          <w:lang w:val="en-US" w:eastAsia="zh-CN"/>
        </w:rPr>
        <w:t>805</w:t>
      </w:r>
      <w:r>
        <w:rPr>
          <w:rFonts w:hint="default" w:ascii="Times New Roman" w:hAnsi="Times New Roman" w:eastAsia="方正仿宋" w:cs="Times New Roman"/>
          <w:color w:val="auto"/>
          <w:sz w:val="30"/>
          <w:szCs w:val="30"/>
          <w:lang w:val="en-US" w:eastAsia="zh-CN"/>
        </w:rPr>
        <w:t>,</w:t>
      </w:r>
      <w:r>
        <w:rPr>
          <w:rFonts w:hint="eastAsia" w:ascii="Times New Roman" w:hAnsi="Times New Roman" w:eastAsia="方正仿宋" w:cs="Times New Roman"/>
          <w:color w:val="auto"/>
          <w:sz w:val="30"/>
          <w:szCs w:val="30"/>
          <w:lang w:val="en-US" w:eastAsia="zh-CN"/>
        </w:rPr>
        <w:t>432</w:t>
      </w:r>
      <w:r>
        <w:rPr>
          <w:rFonts w:hint="default" w:ascii="Times New Roman" w:hAnsi="Times New Roman" w:eastAsia="方正仿宋" w:cs="Times New Roman"/>
          <w:color w:val="auto"/>
          <w:sz w:val="30"/>
          <w:szCs w:val="30"/>
          <w:lang w:val="en-US" w:eastAsia="zh-CN"/>
        </w:rPr>
        <w:t>.</w:t>
      </w:r>
      <w:r>
        <w:rPr>
          <w:rFonts w:hint="eastAsia" w:ascii="Times New Roman" w:hAnsi="Times New Roman" w:eastAsia="方正仿宋" w:cs="Times New Roman"/>
          <w:color w:val="auto"/>
          <w:sz w:val="30"/>
          <w:szCs w:val="30"/>
          <w:lang w:val="en-US" w:eastAsia="zh-CN"/>
        </w:rPr>
        <w:t>23</w:t>
      </w:r>
      <w:r>
        <w:rPr>
          <w:rFonts w:hint="default" w:ascii="Times New Roman" w:hAnsi="Times New Roman" w:eastAsia="方正仿宋" w:cs="Times New Roman"/>
          <w:color w:val="auto"/>
          <w:sz w:val="30"/>
          <w:szCs w:val="30"/>
        </w:rPr>
        <w:t>元，其中，流动资产</w:t>
      </w:r>
      <w:r>
        <w:rPr>
          <w:rFonts w:hint="default" w:ascii="Times New Roman" w:hAnsi="Times New Roman" w:eastAsia="方正仿宋" w:cs="Times New Roman"/>
          <w:color w:val="auto"/>
          <w:sz w:val="30"/>
          <w:szCs w:val="30"/>
          <w:lang w:val="en-US"/>
        </w:rPr>
        <w:t>37</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499</w:t>
      </w:r>
      <w:r>
        <w:rPr>
          <w:rFonts w:hint="default"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rPr>
        <w:t>584.96</w:t>
      </w:r>
      <w:r>
        <w:rPr>
          <w:rFonts w:hint="default" w:ascii="Times New Roman" w:hAnsi="Times New Roman" w:eastAsia="方正仿宋" w:cs="Times New Roman"/>
          <w:color w:val="auto"/>
          <w:sz w:val="30"/>
          <w:szCs w:val="30"/>
        </w:rPr>
        <w:t>元，固定资产</w:t>
      </w:r>
      <w:r>
        <w:rPr>
          <w:rFonts w:hint="default" w:ascii="Times New Roman" w:hAnsi="Times New Roman" w:eastAsia="方正仿宋" w:cs="Times New Roman"/>
          <w:color w:val="auto"/>
          <w:sz w:val="30"/>
          <w:szCs w:val="30"/>
          <w:lang w:val="en-US" w:eastAsia="zh-CN"/>
        </w:rPr>
        <w:t>5</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305</w:t>
      </w:r>
      <w:r>
        <w:rPr>
          <w:rFonts w:hint="eastAsia" w:ascii="Times New Roman" w:hAnsi="Times New Roman" w:eastAsia="方正仿宋" w:cs="Times New Roman"/>
          <w:color w:val="auto"/>
          <w:sz w:val="30"/>
          <w:szCs w:val="30"/>
          <w:lang w:val="en-US" w:eastAsia="zh-CN"/>
        </w:rPr>
        <w:t>,</w:t>
      </w:r>
      <w:r>
        <w:rPr>
          <w:rFonts w:hint="default" w:ascii="Times New Roman" w:hAnsi="Times New Roman" w:eastAsia="方正仿宋" w:cs="Times New Roman"/>
          <w:color w:val="auto"/>
          <w:sz w:val="30"/>
          <w:szCs w:val="30"/>
          <w:lang w:val="en-US" w:eastAsia="zh-CN"/>
        </w:rPr>
        <w:t>847.27</w:t>
      </w:r>
      <w:r>
        <w:rPr>
          <w:rFonts w:hint="default" w:ascii="Times New Roman" w:hAnsi="Times New Roman" w:eastAsia="方正仿宋" w:cs="Times New Roman"/>
          <w:color w:val="auto"/>
          <w:sz w:val="30"/>
          <w:szCs w:val="30"/>
        </w:rPr>
        <w:t>元，对外投资及有价证券</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元，在建工程</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元，无形资产</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元，其他资产</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元（具体内容详见附表）。与上年相比，本年资产总额增加</w:t>
      </w:r>
      <w:r>
        <w:rPr>
          <w:rFonts w:hint="default" w:ascii="Times New Roman" w:hAnsi="Times New Roman" w:eastAsia="方正仿宋" w:cs="Times New Roman"/>
          <w:color w:val="auto"/>
          <w:sz w:val="30"/>
          <w:szCs w:val="30"/>
          <w:lang w:val="en-US" w:eastAsia="zh-CN"/>
        </w:rPr>
        <w:t>1</w:t>
      </w:r>
      <w:r>
        <w:rPr>
          <w:rFonts w:hint="eastAsia" w:ascii="Times New Roman" w:hAnsi="Times New Roman" w:eastAsia="方正仿宋" w:cs="Times New Roman"/>
          <w:color w:val="auto"/>
          <w:sz w:val="30"/>
          <w:szCs w:val="30"/>
          <w:lang w:val="en-US" w:eastAsia="zh-CN"/>
        </w:rPr>
        <w:t>7</w:t>
      </w:r>
      <w:r>
        <w:rPr>
          <w:rFonts w:hint="default" w:ascii="Times New Roman" w:hAnsi="Times New Roman" w:eastAsia="方正仿宋" w:cs="Times New Roman"/>
          <w:color w:val="auto"/>
          <w:sz w:val="30"/>
          <w:szCs w:val="30"/>
          <w:lang w:val="en-US" w:eastAsia="zh-CN"/>
        </w:rPr>
        <w:t>,</w:t>
      </w:r>
      <w:r>
        <w:rPr>
          <w:rFonts w:hint="eastAsia" w:ascii="Times New Roman" w:hAnsi="Times New Roman" w:eastAsia="方正仿宋" w:cs="Times New Roman"/>
          <w:color w:val="auto"/>
          <w:sz w:val="30"/>
          <w:szCs w:val="30"/>
          <w:lang w:val="en-US" w:eastAsia="zh-CN"/>
        </w:rPr>
        <w:t>834</w:t>
      </w:r>
      <w:r>
        <w:rPr>
          <w:rFonts w:hint="default" w:ascii="Times New Roman" w:hAnsi="Times New Roman" w:eastAsia="方正仿宋" w:cs="Times New Roman"/>
          <w:color w:val="auto"/>
          <w:sz w:val="30"/>
          <w:szCs w:val="30"/>
          <w:lang w:val="en-US" w:eastAsia="zh-CN"/>
        </w:rPr>
        <w:t>,</w:t>
      </w:r>
      <w:r>
        <w:rPr>
          <w:rFonts w:hint="eastAsia" w:ascii="Times New Roman" w:hAnsi="Times New Roman" w:eastAsia="方正仿宋" w:cs="Times New Roman"/>
          <w:color w:val="auto"/>
          <w:sz w:val="30"/>
          <w:szCs w:val="30"/>
          <w:lang w:val="en-US" w:eastAsia="zh-CN"/>
        </w:rPr>
        <w:t>974</w:t>
      </w:r>
      <w:r>
        <w:rPr>
          <w:rFonts w:hint="default" w:ascii="Times New Roman" w:hAnsi="Times New Roman" w:eastAsia="方正仿宋" w:cs="Times New Roman"/>
          <w:color w:val="auto"/>
          <w:sz w:val="30"/>
          <w:szCs w:val="30"/>
          <w:lang w:val="en-US" w:eastAsia="zh-CN"/>
        </w:rPr>
        <w:t>.</w:t>
      </w:r>
      <w:r>
        <w:rPr>
          <w:rFonts w:hint="eastAsia" w:ascii="Times New Roman" w:hAnsi="Times New Roman" w:eastAsia="方正仿宋" w:cs="Times New Roman"/>
          <w:color w:val="auto"/>
          <w:sz w:val="30"/>
          <w:szCs w:val="30"/>
          <w:lang w:val="en-US" w:eastAsia="zh-CN"/>
        </w:rPr>
        <w:t>09</w:t>
      </w:r>
      <w:r>
        <w:rPr>
          <w:rFonts w:hint="default" w:ascii="Times New Roman" w:hAnsi="Times New Roman" w:eastAsia="方正仿宋" w:cs="Times New Roman"/>
          <w:color w:val="auto"/>
          <w:sz w:val="30"/>
          <w:szCs w:val="30"/>
        </w:rPr>
        <w:t>元，其中固定资产增加</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元。处置房屋建筑物</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平方米，账面原值</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元；处置车辆</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辆，账面原值</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元；报废报损资产</w:t>
      </w:r>
      <w:r>
        <w:rPr>
          <w:rFonts w:hint="default" w:ascii="Times New Roman" w:hAnsi="Times New Roman" w:eastAsia="方正仿宋" w:cs="Times New Roman"/>
          <w:color w:val="auto"/>
          <w:sz w:val="30"/>
          <w:szCs w:val="30"/>
          <w:lang w:val="en-US" w:eastAsia="zh-CN"/>
        </w:rPr>
        <w:t>0</w:t>
      </w:r>
      <w:r>
        <w:rPr>
          <w:rFonts w:hint="default" w:ascii="Times New Roman" w:hAnsi="Times New Roman" w:eastAsia="方正仿宋" w:cs="Times New Roman"/>
          <w:color w:val="auto"/>
          <w:sz w:val="30"/>
          <w:szCs w:val="30"/>
        </w:rPr>
        <w:t>项，账面原值</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元，实现资产处置收入</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元；出租房屋</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平方米，账面原值</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元，实现资产使用收入</w:t>
      </w:r>
      <w:r>
        <w:rPr>
          <w:rFonts w:hint="default" w:ascii="Times New Roman" w:hAnsi="Times New Roman" w:eastAsia="方正仿宋" w:cs="Times New Roman"/>
          <w:color w:val="auto"/>
          <w:sz w:val="30"/>
          <w:szCs w:val="30"/>
          <w:lang w:val="en-US" w:eastAsia="zh-CN"/>
        </w:rPr>
        <w:t>0.00</w:t>
      </w:r>
      <w:r>
        <w:rPr>
          <w:rFonts w:hint="default" w:ascii="Times New Roman" w:hAnsi="Times New Roman" w:eastAsia="方正仿宋" w:cs="Times New Roman"/>
          <w:color w:val="auto"/>
          <w:sz w:val="30"/>
          <w:szCs w:val="30"/>
        </w:rPr>
        <w:t>元。（国有资产占有使用情况表详见附表）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三、政府采购支出情况</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30"/>
          <w:szCs w:val="30"/>
          <w:lang w:val="en-US"/>
        </w:rPr>
        <w:t>2022</w:t>
      </w:r>
      <w:r>
        <w:rPr>
          <w:rFonts w:hint="default" w:ascii="Times New Roman" w:hAnsi="Times New Roman" w:eastAsia="方正仿宋" w:cs="Times New Roman"/>
          <w:color w:val="auto"/>
          <w:sz w:val="30"/>
          <w:szCs w:val="30"/>
        </w:rPr>
        <w:t>年度，部门政府采购支出总额</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元，其中：政府采购货物支出</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元；政府采购工程支出</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元；政府采购服务支出</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元。授予中小企业合同金额</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元，占政府采购支出总额的</w:t>
      </w:r>
      <w:r>
        <w:rPr>
          <w:rFonts w:hint="default" w:ascii="Times New Roman" w:hAnsi="Times New Roman" w:eastAsia="方正仿宋" w:cs="Times New Roman"/>
          <w:color w:val="auto"/>
          <w:sz w:val="30"/>
          <w:szCs w:val="30"/>
          <w:lang w:val="en-US"/>
        </w:rPr>
        <w:t>0.00%</w:t>
      </w:r>
      <w:r>
        <w:rPr>
          <w:rFonts w:hint="default" w:ascii="Times New Roman" w:hAnsi="Times New Roman" w:eastAsia="方正仿宋" w:cs="Times New Roman"/>
          <w:color w:val="auto"/>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部门绩效自评情况详见附表。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峨山彝族自治县住房和城乡建设局</w:t>
      </w:r>
      <w:r>
        <w:rPr>
          <w:rFonts w:hint="default" w:ascii="Times New Roman" w:hAnsi="Times New Roman" w:eastAsia="方正仿宋" w:cs="Times New Roman"/>
          <w:color w:val="auto"/>
          <w:sz w:val="30"/>
          <w:szCs w:val="30"/>
          <w:lang w:eastAsia="zh-CN"/>
        </w:rPr>
        <w:t>无</w:t>
      </w:r>
      <w:r>
        <w:rPr>
          <w:rFonts w:hint="default" w:ascii="Times New Roman" w:hAnsi="Times New Roman" w:eastAsia="方正仿宋" w:cs="Times New Roman"/>
          <w:color w:val="auto"/>
          <w:sz w:val="30"/>
          <w:szCs w:val="30"/>
        </w:rPr>
        <w:t>其他</w:t>
      </w:r>
      <w:r>
        <w:rPr>
          <w:rFonts w:hint="default" w:ascii="Times New Roman" w:hAnsi="Times New Roman" w:eastAsia="方正仿宋" w:cs="Times New Roman"/>
          <w:color w:val="auto"/>
          <w:sz w:val="30"/>
          <w:szCs w:val="30"/>
          <w:lang w:eastAsia="zh-CN"/>
        </w:rPr>
        <w:t>重要</w:t>
      </w:r>
      <w:r>
        <w:rPr>
          <w:rFonts w:hint="default" w:ascii="Times New Roman" w:hAnsi="Times New Roman" w:eastAsia="方正仿宋" w:cs="Times New Roman"/>
          <w:color w:val="auto"/>
          <w:sz w:val="30"/>
          <w:szCs w:val="30"/>
        </w:rPr>
        <w:t>事项情况。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黑体" w:cs="Times New Roman"/>
          <w:color w:val="auto"/>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（三）按照党中央、国务院有关文件及部门预算管理有关规定，</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仿宋" w:cs="Times New Roman"/>
          <w:color w:val="auto"/>
          <w:sz w:val="30"/>
          <w:szCs w:val="30"/>
        </w:rPr>
        <w:t>（四）</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三公</w:t>
      </w:r>
      <w:r>
        <w:rPr>
          <w:rFonts w:hint="default" w:ascii="Times New Roman" w:hAnsi="Times New Roman" w:cs="Times New Roman"/>
          <w:color w:val="auto"/>
          <w:sz w:val="30"/>
          <w:szCs w:val="30"/>
          <w:lang w:val="en-US"/>
        </w:rPr>
        <w:t>”</w:t>
      </w:r>
      <w:r>
        <w:rPr>
          <w:rFonts w:hint="default" w:ascii="Times New Roman" w:hAnsi="Times New Roman" w:eastAsia="方正仿宋" w:cs="Times New Roman"/>
          <w:color w:val="auto"/>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jc w:val="center"/>
        <w:textAlignment w:val="auto"/>
        <w:outlineLvl w:val="9"/>
        <w:rPr>
          <w:rFonts w:hint="default" w:ascii="Times New Roman" w:hAnsi="Times New Roman" w:eastAsia="方正黑体" w:cs="Times New Roman"/>
          <w:color w:val="auto"/>
          <w:sz w:val="32"/>
          <w:szCs w:val="32"/>
        </w:rPr>
      </w:pPr>
      <w:r>
        <w:rPr>
          <w:rFonts w:hint="default" w:ascii="Times New Roman" w:hAnsi="Times New Roman" w:eastAsia="方正黑体" w:cs="Times New Roman"/>
          <w:color w:val="auto"/>
          <w:sz w:val="32"/>
          <w:szCs w:val="32"/>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eastAsia" w:ascii="Times New Roman" w:hAnsi="Times New Roman" w:eastAsia="方正仿宋" w:cs="Times New Roman"/>
          <w:color w:val="auto"/>
          <w:lang w:val="en-US" w:eastAsia="zh-CN"/>
        </w:rPr>
      </w:pPr>
      <w:r>
        <w:rPr>
          <w:rFonts w:hint="default" w:ascii="Times New Roman" w:hAnsi="Times New Roman" w:eastAsia="方正仿宋" w:cs="Times New Roman"/>
          <w:color w:val="auto"/>
          <w:sz w:val="30"/>
          <w:szCs w:val="30"/>
        </w:rPr>
        <w:t>部门决算：各部门依据国家有关法律法规规定及其履行职能情况编制，反映部门所</w:t>
      </w:r>
      <w:r>
        <w:rPr>
          <w:rFonts w:hint="eastAsia" w:ascii="Times New Roman" w:hAnsi="Times New Roman" w:eastAsia="方正仿宋" w:cs="Times New Roman"/>
          <w:color w:val="auto"/>
          <w:sz w:val="30"/>
          <w:szCs w:val="30"/>
          <w:lang w:eastAsia="zh-CN"/>
        </w:rPr>
        <w:t>有</w:t>
      </w:r>
      <w:r>
        <w:rPr>
          <w:rFonts w:hint="default" w:ascii="Times New Roman" w:hAnsi="Times New Roman" w:eastAsia="方正仿宋" w:cs="Times New Roman"/>
          <w:color w:val="auto"/>
          <w:sz w:val="30"/>
          <w:szCs w:val="30"/>
        </w:rPr>
        <w:t>预算收支和结余执行结果及绩效等情况的综合性年度报告，是改进部门预算执行以及编制后续年度部门预算的参考和依据</w:t>
      </w:r>
      <w:r>
        <w:rPr>
          <w:rFonts w:hint="eastAsia" w:ascii="Times New Roman" w:hAnsi="Times New Roman" w:eastAsia="方正仿宋" w:cs="Times New Roman"/>
          <w:color w:val="auto"/>
          <w:sz w:val="30"/>
          <w:szCs w:val="30"/>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90" w:lineRule="atLeast"/>
        <w:ind w:left="0" w:leftChars="0" w:right="0" w:rightChars="0" w:firstLine="600"/>
        <w:jc w:val="both"/>
        <w:textAlignment w:val="auto"/>
        <w:outlineLvl w:val="9"/>
        <w:rPr>
          <w:rFonts w:hint="default" w:ascii="Times New Roman" w:hAnsi="Times New Roman" w:cs="Times New Roman"/>
          <w:color w:val="auto"/>
        </w:rPr>
      </w:pPr>
      <w:r>
        <w:rPr>
          <w:rFonts w:hint="default" w:ascii="Times New Roman" w:hAnsi="Times New Roman" w:eastAsia="方正小标宋简体" w:cs="Times New Roman"/>
          <w:color w:val="auto"/>
          <w:sz w:val="36"/>
          <w:szCs w:val="36"/>
        </w:rPr>
        <w:t> </w:t>
      </w:r>
    </w:p>
    <w:p>
      <w:pPr>
        <w:keepNext w:val="0"/>
        <w:keepLines w:val="0"/>
        <w:pageBreakBefore w:val="0"/>
        <w:widowControl/>
        <w:kinsoku/>
        <w:wordWrap/>
        <w:overflowPunct/>
        <w:topLinePunct w:val="0"/>
        <w:bidi w:val="0"/>
        <w:adjustRightInd/>
        <w:snapToGrid/>
        <w:spacing w:after="0"/>
        <w:textAlignment w:val="auto"/>
        <w:rPr>
          <w:rFonts w:ascii="Arial" w:hAnsi="Arial" w:eastAsia="Arial" w:cs="Arial"/>
          <w:b/>
          <w:sz w:val="36"/>
        </w:rPr>
      </w:pPr>
      <w:r>
        <w:rPr>
          <w:rFonts w:ascii="Arial" w:hAnsi="Arial" w:eastAsia="Arial" w:cs="Arial"/>
          <w:b/>
          <w:sz w:val="36"/>
        </w:rPr>
        <w:t>监督索引号53042600633301111</w:t>
      </w:r>
    </w:p>
    <w:sectPr>
      <w:pgSz w:w="11915" w:h="16851"/>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FC090"/>
    <w:multiLevelType w:val="singleLevel"/>
    <w:tmpl w:val="E61FC09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9E02ED"/>
    <w:rsid w:val="056F17BE"/>
    <w:rsid w:val="06F103E9"/>
    <w:rsid w:val="088D2C15"/>
    <w:rsid w:val="089F5BA0"/>
    <w:rsid w:val="0F0A1DDF"/>
    <w:rsid w:val="0FAC2EB1"/>
    <w:rsid w:val="12651C5E"/>
    <w:rsid w:val="150A42DA"/>
    <w:rsid w:val="18B6590F"/>
    <w:rsid w:val="19006030"/>
    <w:rsid w:val="19E25E4D"/>
    <w:rsid w:val="1A590837"/>
    <w:rsid w:val="1C642F51"/>
    <w:rsid w:val="1C6E15BE"/>
    <w:rsid w:val="1ECF149B"/>
    <w:rsid w:val="20023CB3"/>
    <w:rsid w:val="20351D98"/>
    <w:rsid w:val="21D13E07"/>
    <w:rsid w:val="220D2C02"/>
    <w:rsid w:val="240834CF"/>
    <w:rsid w:val="25850739"/>
    <w:rsid w:val="26014112"/>
    <w:rsid w:val="291D7302"/>
    <w:rsid w:val="2A6523B4"/>
    <w:rsid w:val="2E070065"/>
    <w:rsid w:val="31E919AD"/>
    <w:rsid w:val="322A17EE"/>
    <w:rsid w:val="33352DD5"/>
    <w:rsid w:val="37CD1F1C"/>
    <w:rsid w:val="38160EBC"/>
    <w:rsid w:val="3B077F81"/>
    <w:rsid w:val="3C95529B"/>
    <w:rsid w:val="3CA95DD2"/>
    <w:rsid w:val="3FD22465"/>
    <w:rsid w:val="42543405"/>
    <w:rsid w:val="42BF4B02"/>
    <w:rsid w:val="4733370C"/>
    <w:rsid w:val="47EF3714"/>
    <w:rsid w:val="492F11A8"/>
    <w:rsid w:val="4BF103A5"/>
    <w:rsid w:val="4C524F47"/>
    <w:rsid w:val="4CF20F11"/>
    <w:rsid w:val="525C2FB9"/>
    <w:rsid w:val="551003C0"/>
    <w:rsid w:val="56702D41"/>
    <w:rsid w:val="575838ED"/>
    <w:rsid w:val="5C2179F7"/>
    <w:rsid w:val="634D3C76"/>
    <w:rsid w:val="657626A9"/>
    <w:rsid w:val="66674785"/>
    <w:rsid w:val="672B5841"/>
    <w:rsid w:val="6C3F5DB4"/>
    <w:rsid w:val="6CD662F1"/>
    <w:rsid w:val="71411B5D"/>
    <w:rsid w:val="72AD20E8"/>
    <w:rsid w:val="73FD7EC3"/>
    <w:rsid w:val="757D777C"/>
    <w:rsid w:val="76106F0A"/>
    <w:rsid w:val="76A62980"/>
    <w:rsid w:val="77E825EB"/>
    <w:rsid w:val="78854137"/>
    <w:rsid w:val="796E0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0" w:beforeAutospacing="1" w:after="0" w:afterAutospacing="1"/>
      <w:jc w:val="left"/>
      <w:outlineLvl w:val="5"/>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2023-09-11T01:18:00Z</dcterms:created>
  <dc:creator>Administrator</dc:creator>
  <cp:lastModifiedBy>Administrator</cp:lastModifiedBy>
  <dcterms:modified xsi:type="dcterms:W3CDTF">2024-01-04T06:42:14Z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04AEAC8256C94C2BA45E5253D4456812</vt:lpwstr>
  </property>
  <property fmtid="{D5CDD505-2E9C-101B-9397-08002B2CF9AE}" pid="3" name="KSOProductBuildVer">
    <vt:lpwstr>2052-11.8.2.12085</vt:lpwstr>
  </property>
</Properties>
</file>