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bidi w:val="0"/>
        <w:adjustRightInd/>
        <w:snapToGrid/>
        <w:spacing w:after="0" w:line="570" w:lineRule="exact"/>
        <w:jc w:val="both"/>
        <w:textAlignment w:val="auto"/>
        <w:rPr>
          <w:rFonts w:ascii="Arial" w:hAnsi="Arial" w:eastAsia="Arial" w:cs="Arial"/>
          <w:b/>
          <w:sz w:val="36"/>
        </w:rPr>
      </w:pPr>
      <w:r>
        <w:rPr>
          <w:rFonts w:ascii="Arial" w:hAnsi="Arial" w:eastAsia="Arial" w:cs="Arial"/>
          <w:b/>
          <w:sz w:val="36"/>
        </w:rPr>
        <w:t>监督索引号53042800236100601000</w:t>
      </w:r>
    </w:p>
    <w:p>
      <w:pPr>
        <w:pStyle w:val="14"/>
        <w:keepNext w:val="0"/>
        <w:keepLines w:val="0"/>
        <w:pageBreakBefore w:val="0"/>
        <w:widowControl/>
        <w:kinsoku/>
        <w:wordWrap/>
        <w:overflowPunct/>
        <w:topLinePunct w:val="0"/>
        <w:bidi w:val="0"/>
        <w:adjustRightInd/>
        <w:snapToGrid/>
        <w:spacing w:after="0" w:line="570" w:lineRule="exact"/>
        <w:jc w:val="center"/>
        <w:textAlignment w:val="auto"/>
        <w:rPr>
          <w:rFonts w:hint="default" w:ascii="方正小标宋_GBK" w:hAnsi="方正小标宋_GBK" w:eastAsia="方正小标宋_GBK" w:cs="方正小标宋_GBK"/>
          <w:sz w:val="44"/>
          <w:szCs w:val="44"/>
          <w:lang w:val="zh-CN" w:eastAsia="zh-CN"/>
        </w:rPr>
      </w:pPr>
      <w:r>
        <w:rPr>
          <w:rFonts w:hint="default" w:ascii="方正小标宋_GBK" w:hAnsi="方正小标宋_GBK" w:eastAsia="方正小标宋_GBK" w:cs="方正小标宋_GBK"/>
          <w:sz w:val="44"/>
          <w:szCs w:val="44"/>
          <w:lang w:val="zh-CN" w:eastAsia="zh-CN"/>
        </w:rPr>
        <w:t>元江哈尼族彝族傣族自治县中医医院</w:t>
      </w:r>
    </w:p>
    <w:p>
      <w:pPr>
        <w:pStyle w:val="14"/>
        <w:keepNext w:val="0"/>
        <w:keepLines w:val="0"/>
        <w:pageBreakBefore w:val="0"/>
        <w:widowControl/>
        <w:kinsoku/>
        <w:wordWrap/>
        <w:overflowPunct/>
        <w:topLinePunct w:val="0"/>
        <w:bidi w:val="0"/>
        <w:adjustRightInd/>
        <w:snapToGrid/>
        <w:spacing w:after="0" w:line="570" w:lineRule="exact"/>
        <w:jc w:val="center"/>
        <w:textAlignment w:val="auto"/>
        <w:rPr>
          <w:rFonts w:hint="default" w:ascii="方正小标宋_GBK" w:hAnsi="方正小标宋_GBK" w:eastAsia="方正小标宋_GBK" w:cs="方正小标宋_GBK"/>
          <w:sz w:val="44"/>
          <w:szCs w:val="44"/>
          <w:lang w:val="zh-CN" w:eastAsia="zh-CN"/>
        </w:rPr>
      </w:pPr>
      <w:r>
        <w:rPr>
          <w:rFonts w:hint="default" w:ascii="Times New Roman" w:hAnsi="Times New Roman" w:eastAsia="方正黑体" w:cs="Times New Roman"/>
          <w:sz w:val="44"/>
          <w:szCs w:val="44"/>
          <w:lang w:val="en-US"/>
        </w:rPr>
        <w:t>2022</w:t>
      </w:r>
      <w:r>
        <w:rPr>
          <w:rFonts w:hint="default" w:ascii="方正小标宋_GBK" w:hAnsi="方正小标宋_GBK" w:eastAsia="方正小标宋_GBK" w:cs="方正小标宋_GBK"/>
          <w:sz w:val="44"/>
          <w:szCs w:val="44"/>
          <w:lang w:val="zh-CN" w:eastAsia="zh-CN"/>
        </w:rPr>
        <w:t>年度决算</w:t>
      </w:r>
    </w:p>
    <w:p>
      <w:pPr>
        <w:keepNext w:val="0"/>
        <w:keepLines w:val="0"/>
        <w:pageBreakBefore w:val="0"/>
        <w:widowControl/>
        <w:kinsoku/>
        <w:wordWrap/>
        <w:overflowPunct/>
        <w:topLinePunct w:val="0"/>
        <w:autoSpaceDE w:val="0"/>
        <w:autoSpaceDN w:val="0"/>
        <w:bidi w:val="0"/>
        <w:adjustRightInd/>
        <w:snapToGrid/>
        <w:spacing w:after="0" w:line="570" w:lineRule="exact"/>
        <w:jc w:val="center"/>
        <w:textAlignment w:val="auto"/>
      </w:pPr>
    </w:p>
    <w:p>
      <w:pPr>
        <w:pStyle w:val="14"/>
        <w:keepNext w:val="0"/>
        <w:keepLines w:val="0"/>
        <w:pageBreakBefore w:val="0"/>
        <w:widowControl/>
        <w:kinsoku/>
        <w:wordWrap/>
        <w:overflowPunct/>
        <w:topLinePunct w:val="0"/>
        <w:bidi w:val="0"/>
        <w:adjustRightInd/>
        <w:snapToGrid/>
        <w:spacing w:after="0" w:line="570" w:lineRule="exact"/>
        <w:jc w:val="center"/>
        <w:textAlignment w:val="auto"/>
        <w:rPr>
          <w:rFonts w:hint="default" w:ascii="方正黑体_GBK" w:hAnsi="方正黑体_GBK" w:eastAsia="宋体" w:cs="方正黑体_GBK"/>
          <w:sz w:val="32"/>
          <w:szCs w:val="32"/>
          <w:lang w:val="zh-CN" w:eastAsia="zh-CN"/>
        </w:rPr>
      </w:pPr>
      <w:r>
        <w:rPr>
          <w:rFonts w:hint="default" w:ascii="方正黑体_GBK" w:hAnsi="方正黑体_GBK" w:eastAsia="方正黑体_GBK" w:cs="方正黑体_GBK"/>
          <w:sz w:val="32"/>
          <w:szCs w:val="32"/>
          <w:lang w:val="zh-CN" w:eastAsia="zh-CN"/>
        </w:rPr>
        <w:t>目录</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黑体_GBK" w:hAnsi="方正黑体_GBK" w:eastAsia="方正黑体_GBK" w:cs="方正黑体_GBK"/>
          <w:sz w:val="32"/>
          <w:szCs w:val="32"/>
          <w:lang w:val="zh-CN" w:eastAsia="zh-CN"/>
        </w:rPr>
      </w:pPr>
      <w:r>
        <w:rPr>
          <w:rFonts w:hint="eastAsia" w:ascii="方正黑体_GBK" w:hAnsi="方正黑体_GBK" w:eastAsia="方正黑体_GBK" w:cs="方正黑体_GBK"/>
          <w:sz w:val="32"/>
          <w:szCs w:val="32"/>
          <w:lang w:val="zh-CN" w:eastAsia="zh-CN"/>
        </w:rPr>
        <w:t>第一部分  元江哈尼族彝族傣族自治县中医医院概况</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一、主要职能</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二、部门基本情况</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default" w:ascii="Times New Roman" w:hAnsi="Times New Roman" w:eastAsia="方正黑体_GBK" w:cs="Times New Roman"/>
          <w:sz w:val="32"/>
          <w:szCs w:val="32"/>
          <w:lang w:val="zh-CN" w:eastAsia="zh-CN"/>
        </w:rPr>
      </w:pPr>
      <w:r>
        <w:rPr>
          <w:rFonts w:hint="default" w:ascii="Times New Roman" w:hAnsi="Times New Roman" w:eastAsia="方正黑体_GBK" w:cs="Times New Roman"/>
          <w:sz w:val="32"/>
          <w:szCs w:val="32"/>
          <w:lang w:val="zh-CN" w:eastAsia="zh-CN"/>
        </w:rPr>
        <w:t>第二部分  2022年度决算表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一、收入支出决算表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二、收入决算表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三、支出决算表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四、财政拨款收入支出决算表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五、一般公共预算财政拨款收入支出决算表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六、一般公共预算财政拨款基本支出决算表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七、一般公共预算财政拨款项目支出决算表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八、政府性基金预算财政拨款收入支出决算表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九、国有资本经营预算财政拨款收入支出决算表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十、</w:t>
      </w:r>
      <w:r>
        <w:rPr>
          <w:rFonts w:hint="eastAsia" w:ascii="方正楷体_GBK" w:hAnsi="方正楷体_GBK" w:eastAsia="方正楷体_GBK" w:cs="方正楷体_GBK"/>
          <w:kern w:val="2"/>
          <w:sz w:val="32"/>
          <w:szCs w:val="32"/>
          <w:lang w:val="en-US"/>
        </w:rPr>
        <w:t>“</w:t>
      </w:r>
      <w:r>
        <w:rPr>
          <w:rFonts w:hint="eastAsia" w:ascii="方正楷体_GBK" w:hAnsi="方正楷体_GBK" w:eastAsia="方正楷体_GBK" w:cs="方正楷体_GBK"/>
          <w:kern w:val="2"/>
          <w:sz w:val="32"/>
          <w:szCs w:val="32"/>
          <w:lang w:eastAsia="zh-CN"/>
        </w:rPr>
        <w:t>三公</w:t>
      </w:r>
      <w:r>
        <w:rPr>
          <w:rFonts w:hint="eastAsia" w:ascii="方正楷体_GBK" w:hAnsi="方正楷体_GBK" w:eastAsia="方正楷体_GBK" w:cs="方正楷体_GBK"/>
          <w:kern w:val="2"/>
          <w:sz w:val="32"/>
          <w:szCs w:val="32"/>
          <w:lang w:val="en-US"/>
        </w:rPr>
        <w:t>”</w:t>
      </w:r>
      <w:r>
        <w:rPr>
          <w:rFonts w:hint="eastAsia" w:ascii="方正楷体_GBK" w:hAnsi="方正楷体_GBK" w:eastAsia="方正楷体_GBK" w:cs="方正楷体_GBK"/>
          <w:kern w:val="2"/>
          <w:sz w:val="32"/>
          <w:szCs w:val="32"/>
          <w:lang w:eastAsia="zh-CN"/>
        </w:rPr>
        <w:t>经费、行政参公单位机关运行经费情况表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default" w:ascii="Times New Roman" w:hAnsi="Times New Roman" w:eastAsia="方正黑体_GBK" w:cs="Times New Roman"/>
          <w:sz w:val="32"/>
          <w:szCs w:val="32"/>
          <w:lang w:val="zh-CN" w:eastAsia="zh-CN"/>
        </w:rPr>
      </w:pPr>
      <w:r>
        <w:rPr>
          <w:rFonts w:hint="default" w:ascii="Times New Roman" w:hAnsi="Times New Roman" w:eastAsia="方正黑体_GBK" w:cs="Times New Roman"/>
          <w:sz w:val="32"/>
          <w:szCs w:val="32"/>
          <w:lang w:val="zh-CN" w:eastAsia="zh-CN"/>
        </w:rPr>
        <w:t>第三部分  2022年度部门决算情况说明</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一、收入决算情况说明</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二、支出决算情况说明</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三、一般公共预算财政拨款支出决算情况说明</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四、财政拨款</w:t>
      </w:r>
      <w:r>
        <w:rPr>
          <w:rFonts w:hint="eastAsia" w:ascii="方正楷体_GBK" w:hAnsi="方正楷体_GBK" w:eastAsia="方正楷体_GBK" w:cs="方正楷体_GBK"/>
          <w:kern w:val="2"/>
          <w:sz w:val="32"/>
          <w:szCs w:val="32"/>
          <w:lang w:val="en-US"/>
        </w:rPr>
        <w:t>“</w:t>
      </w:r>
      <w:r>
        <w:rPr>
          <w:rFonts w:hint="eastAsia" w:ascii="方正楷体_GBK" w:hAnsi="方正楷体_GBK" w:eastAsia="方正楷体_GBK" w:cs="方正楷体_GBK"/>
          <w:kern w:val="2"/>
          <w:sz w:val="32"/>
          <w:szCs w:val="32"/>
          <w:lang w:eastAsia="zh-CN"/>
        </w:rPr>
        <w:t>三公</w:t>
      </w:r>
      <w:r>
        <w:rPr>
          <w:rFonts w:hint="eastAsia" w:ascii="方正楷体_GBK" w:hAnsi="方正楷体_GBK" w:eastAsia="方正楷体_GBK" w:cs="方正楷体_GBK"/>
          <w:kern w:val="2"/>
          <w:sz w:val="32"/>
          <w:szCs w:val="32"/>
          <w:lang w:val="en-US"/>
        </w:rPr>
        <w:t>”</w:t>
      </w:r>
      <w:r>
        <w:rPr>
          <w:rFonts w:hint="eastAsia" w:ascii="方正楷体_GBK" w:hAnsi="方正楷体_GBK" w:eastAsia="方正楷体_GBK" w:cs="方正楷体_GBK"/>
          <w:kern w:val="2"/>
          <w:sz w:val="32"/>
          <w:szCs w:val="32"/>
          <w:lang w:eastAsia="zh-CN"/>
        </w:rPr>
        <w:t>经费支出决算情况说明</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黑体_GBK" w:hAnsi="方正黑体_GBK" w:eastAsia="方正黑体_GBK" w:cs="方正黑体_GBK"/>
          <w:sz w:val="32"/>
          <w:szCs w:val="32"/>
          <w:lang w:val="zh-CN" w:eastAsia="zh-CN"/>
        </w:rPr>
      </w:pPr>
      <w:r>
        <w:rPr>
          <w:rFonts w:hint="eastAsia" w:ascii="方正黑体_GBK" w:hAnsi="方正黑体_GBK" w:eastAsia="方正黑体_GBK" w:cs="方正黑体_GBK"/>
          <w:sz w:val="32"/>
          <w:szCs w:val="32"/>
          <w:lang w:val="zh-CN" w:eastAsia="zh-CN"/>
        </w:rPr>
        <w:t>第四部分  其他重要事项及相关口径情况说明</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一、机关运行经费支出情况</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二、国有资产占用情况</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三、政府采购支出情况</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四、部门绩效自评情况</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（一）部门整体支出绩效自评情况</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（二）部门整体支出绩效自评表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（三）项目支出绩效自评表</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五、其他重要事项情况说明</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kern w:val="2"/>
          <w:sz w:val="32"/>
          <w:szCs w:val="32"/>
          <w:lang w:val="en-US"/>
        </w:rPr>
      </w:pPr>
      <w:r>
        <w:rPr>
          <w:rFonts w:hint="eastAsia" w:ascii="方正楷体_GBK" w:hAnsi="方正楷体_GBK" w:eastAsia="方正楷体_GBK" w:cs="方正楷体_GBK"/>
          <w:kern w:val="2"/>
          <w:sz w:val="32"/>
          <w:szCs w:val="32"/>
          <w:lang w:eastAsia="zh-CN"/>
        </w:rPr>
        <w:t>六、相关口径说明</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黑体_GBK" w:hAnsi="方正黑体_GBK" w:eastAsia="方正黑体_GBK" w:cs="方正黑体_GBK"/>
          <w:sz w:val="32"/>
          <w:szCs w:val="32"/>
          <w:lang w:val="zh-CN" w:eastAsia="zh-CN"/>
        </w:rPr>
      </w:pPr>
      <w:r>
        <w:rPr>
          <w:rFonts w:hint="eastAsia" w:ascii="方正黑体_GBK" w:hAnsi="方正黑体_GBK" w:eastAsia="方正黑体_GBK" w:cs="方正黑体_GBK"/>
          <w:sz w:val="32"/>
          <w:szCs w:val="32"/>
          <w:lang w:val="zh-CN" w:eastAsia="zh-CN"/>
        </w:rPr>
        <w:t>第五部分  名词解释</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sz w:val="32"/>
          <w:szCs w:val="32"/>
          <w:lang w:val="zh-CN" w:eastAsia="zh-CN"/>
        </w:rPr>
      </w:pPr>
      <w:r>
        <w:rPr>
          <w:rFonts w:hint="eastAsia" w:ascii="方正楷体_GBK" w:hAnsi="方正楷体_GBK" w:eastAsia="方正楷体_GBK" w:cs="方正楷体_GBK"/>
          <w:sz w:val="32"/>
          <w:szCs w:val="32"/>
          <w:lang w:val="zh-CN" w:eastAsia="zh-CN"/>
        </w:rPr>
        <w:t> </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hint="eastAsia" w:ascii="方正楷体_GBK" w:hAnsi="方正楷体_GBK" w:eastAsia="方正楷体_GBK" w:cs="方正楷体_GBK"/>
          <w:sz w:val="32"/>
          <w:szCs w:val="32"/>
          <w:lang w:val="zh-CN" w:eastAsia="zh-CN"/>
        </w:rPr>
      </w:pPr>
      <w:r>
        <w:rPr>
          <w:rFonts w:hint="eastAsia" w:ascii="方正楷体_GBK" w:hAnsi="方正楷体_GBK" w:eastAsia="方正楷体_GBK" w:cs="方正楷体_GBK"/>
          <w:sz w:val="32"/>
          <w:szCs w:val="32"/>
          <w:lang w:val="zh-CN" w:eastAsia="zh-CN"/>
        </w:rPr>
        <w:t> </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ascii="方正仿宋_GBK" w:hAnsi="方正仿宋_GBK" w:eastAsia="方正仿宋_GBK" w:cs="方正仿宋_GBK"/>
          <w:sz w:val="32"/>
          <w:szCs w:val="32"/>
          <w:lang w:val="zh-CN" w:eastAsia="zh-CN"/>
        </w:rPr>
      </w:pPr>
      <w:r>
        <w:rPr>
          <w:rFonts w:ascii="方正仿宋_GBK" w:hAnsi="方正仿宋_GBK" w:eastAsia="方正仿宋_GBK" w:cs="方正仿宋_GBK"/>
          <w:sz w:val="32"/>
          <w:szCs w:val="32"/>
          <w:lang w:val="zh-CN" w:eastAsia="zh-CN"/>
        </w:rPr>
        <w:t> </w:t>
      </w: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ascii="方正仿宋_GBK" w:hAnsi="方正仿宋_GBK" w:eastAsia="方正仿宋_GBK" w:cs="方正仿宋_GBK"/>
          <w:sz w:val="32"/>
          <w:szCs w:val="32"/>
          <w:lang w:val="zh-CN" w:eastAsia="zh-CN"/>
        </w:rPr>
      </w:pP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ascii="方正仿宋_GBK" w:hAnsi="方正仿宋_GBK" w:eastAsia="方正仿宋_GBK" w:cs="方正仿宋_GBK"/>
          <w:sz w:val="32"/>
          <w:szCs w:val="32"/>
          <w:lang w:val="zh-CN" w:eastAsia="zh-CN"/>
        </w:rPr>
      </w:pP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ascii="方正仿宋_GBK" w:hAnsi="方正仿宋_GBK" w:eastAsia="方正仿宋_GBK" w:cs="方正仿宋_GBK"/>
          <w:sz w:val="32"/>
          <w:szCs w:val="32"/>
          <w:lang w:val="zh-CN" w:eastAsia="zh-CN"/>
        </w:rPr>
      </w:pP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ascii="方正仿宋_GBK" w:hAnsi="方正仿宋_GBK" w:eastAsia="方正仿宋_GBK" w:cs="方正仿宋_GBK"/>
          <w:sz w:val="32"/>
          <w:szCs w:val="32"/>
          <w:lang w:val="zh-CN" w:eastAsia="zh-CN"/>
        </w:rPr>
      </w:pP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ascii="方正仿宋_GBK" w:hAnsi="方正仿宋_GBK" w:eastAsia="方正仿宋_GBK" w:cs="方正仿宋_GBK"/>
          <w:sz w:val="32"/>
          <w:szCs w:val="32"/>
          <w:lang w:val="zh-CN" w:eastAsia="zh-CN"/>
        </w:rPr>
      </w:pP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ascii="方正仿宋_GBK" w:hAnsi="方正仿宋_GBK" w:eastAsia="方正仿宋_GBK" w:cs="方正仿宋_GBK"/>
          <w:sz w:val="32"/>
          <w:szCs w:val="32"/>
          <w:lang w:val="zh-CN" w:eastAsia="zh-CN"/>
        </w:rPr>
      </w:pP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ascii="方正仿宋_GBK" w:hAnsi="方正仿宋_GBK" w:eastAsia="方正仿宋_GBK" w:cs="方正仿宋_GBK"/>
          <w:sz w:val="32"/>
          <w:szCs w:val="32"/>
          <w:lang w:val="zh-CN" w:eastAsia="zh-CN"/>
        </w:rPr>
      </w:pPr>
    </w:p>
    <w:p>
      <w:pPr>
        <w:pStyle w:val="14"/>
        <w:keepNext w:val="0"/>
        <w:keepLines w:val="0"/>
        <w:pageBreakBefore w:val="0"/>
        <w:widowControl/>
        <w:kinsoku/>
        <w:wordWrap/>
        <w:overflowPunct/>
        <w:topLinePunct w:val="0"/>
        <w:autoSpaceDE/>
        <w:autoSpaceDN/>
        <w:bidi w:val="0"/>
        <w:adjustRightInd/>
        <w:snapToGrid/>
        <w:spacing w:after="0" w:line="570" w:lineRule="exact"/>
        <w:ind w:left="0" w:firstLine="0"/>
        <w:jc w:val="both"/>
        <w:textAlignment w:val="auto"/>
        <w:rPr>
          <w:rFonts w:ascii="方正仿宋_GBK" w:hAnsi="方正仿宋_GBK" w:eastAsia="方正仿宋_GBK" w:cs="方正仿宋_GBK"/>
          <w:sz w:val="32"/>
          <w:szCs w:val="32"/>
          <w:lang w:val="zh-CN" w:eastAsia="zh-CN"/>
        </w:rPr>
      </w:pPr>
    </w:p>
    <w:p>
      <w:pPr>
        <w:pStyle w:val="14"/>
        <w:keepNext w:val="0"/>
        <w:keepLines w:val="0"/>
        <w:pageBreakBefore w:val="0"/>
        <w:widowControl/>
        <w:kinsoku/>
        <w:wordWrap/>
        <w:overflowPunct/>
        <w:topLinePunct w:val="0"/>
        <w:bidi w:val="0"/>
        <w:adjustRightInd/>
        <w:snapToGrid/>
        <w:spacing w:after="0" w:line="570" w:lineRule="exact"/>
        <w:jc w:val="center"/>
        <w:textAlignment w:val="auto"/>
        <w:rPr>
          <w:rFonts w:hint="eastAsia" w:ascii="方正黑体_GBK" w:hAnsi="方正黑体_GBK" w:eastAsia="方正黑体_GBK" w:cs="方正黑体_GBK"/>
          <w:sz w:val="32"/>
          <w:szCs w:val="32"/>
          <w:lang w:val="zh-CN" w:eastAsia="zh-CN"/>
        </w:rPr>
      </w:pPr>
      <w:r>
        <w:rPr>
          <w:rFonts w:hint="eastAsia" w:ascii="方正黑体_GBK" w:hAnsi="方正黑体_GBK" w:eastAsia="方正黑体_GBK" w:cs="方正黑体_GBK"/>
          <w:sz w:val="32"/>
          <w:szCs w:val="32"/>
          <w:lang w:val="zh-CN" w:eastAsia="zh-CN"/>
        </w:rPr>
        <w:t>第一部分  元江哈尼族彝族傣族自治县中医医院概况</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Times New Roman" w:hAnsi="Times New Roman" w:eastAsia="方正黑体_GBK" w:cs="Times New Roman"/>
          <w:kern w:val="2"/>
          <w:sz w:val="32"/>
          <w:szCs w:val="32"/>
          <w:lang w:val="en-US"/>
        </w:rPr>
      </w:pPr>
      <w:r>
        <w:rPr>
          <w:rFonts w:hint="default" w:ascii="Times New Roman" w:hAnsi="Times New Roman" w:eastAsia="方正黑体_GBK" w:cs="Times New Roman"/>
          <w:kern w:val="2"/>
          <w:sz w:val="32"/>
          <w:szCs w:val="32"/>
          <w:lang w:eastAsia="zh-CN"/>
        </w:rPr>
        <w:t>一、主要职能</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方正楷体_GBK" w:cs="方正楷体_GBK"/>
          <w:sz w:val="32"/>
          <w:szCs w:val="32"/>
          <w:lang w:val="zh-CN" w:eastAsia="zh-CN"/>
        </w:rPr>
      </w:pPr>
      <w:r>
        <w:rPr>
          <w:rFonts w:hint="default" w:ascii="方正楷体_GBK" w:hAnsi="方正楷体_GBK" w:eastAsia="方正楷体_GBK" w:cs="方正楷体_GBK"/>
          <w:sz w:val="32"/>
          <w:szCs w:val="32"/>
          <w:lang w:val="zh-CN" w:eastAsia="zh-CN"/>
        </w:rPr>
        <w:t>（一）主要职能</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hint="default" w:ascii="Times New Roman" w:hAnsi="Times New Roman" w:eastAsia="方正仿宋_GBK" w:cs="Times New Roman"/>
          <w:kern w:val="2"/>
          <w:sz w:val="32"/>
          <w:szCs w:val="32"/>
          <w:lang w:val="en-US"/>
        </w:rPr>
      </w:pPr>
      <w:r>
        <w:rPr>
          <w:rFonts w:hint="eastAsia" w:ascii="Times New Roman" w:hAnsi="Times New Roman" w:eastAsia="方正仿宋_GBK" w:cs="Times New Roman"/>
          <w:kern w:val="2"/>
          <w:sz w:val="32"/>
          <w:szCs w:val="32"/>
          <w:lang w:val="en-US" w:eastAsia="zh-CN"/>
        </w:rPr>
        <w:t>1.</w:t>
      </w:r>
      <w:r>
        <w:rPr>
          <w:rFonts w:ascii="Times New Roman" w:hAnsi="Times New Roman" w:eastAsia="方正仿宋_GBK" w:cs="Times New Roman"/>
          <w:kern w:val="2"/>
          <w:sz w:val="32"/>
          <w:szCs w:val="32"/>
          <w:lang w:eastAsia="zh-CN"/>
        </w:rPr>
        <w:t>集中力量，全力做好县级中医医院医院综合服务能力提升工作。</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hint="default" w:ascii="Times New Roman" w:hAnsi="Times New Roman" w:eastAsia="方正仿宋_GBK" w:cs="Times New Roman"/>
          <w:kern w:val="2"/>
          <w:sz w:val="32"/>
          <w:szCs w:val="32"/>
          <w:lang w:val="en-US"/>
        </w:rPr>
      </w:pPr>
      <w:r>
        <w:rPr>
          <w:rFonts w:hint="eastAsia" w:ascii="Times New Roman" w:hAnsi="Times New Roman" w:eastAsia="方正仿宋_GBK" w:cs="Times New Roman"/>
          <w:kern w:val="2"/>
          <w:sz w:val="32"/>
          <w:szCs w:val="32"/>
          <w:lang w:val="en-US" w:eastAsia="zh-CN"/>
        </w:rPr>
        <w:t>2.</w:t>
      </w:r>
      <w:r>
        <w:rPr>
          <w:rFonts w:ascii="Times New Roman" w:hAnsi="Times New Roman" w:eastAsia="方正仿宋_GBK" w:cs="Times New Roman"/>
          <w:kern w:val="2"/>
          <w:sz w:val="32"/>
          <w:szCs w:val="32"/>
          <w:lang w:eastAsia="zh-CN"/>
        </w:rPr>
        <w:t>发挥中医药特色优势，加强特色中医专科建设。</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hint="default" w:ascii="Times New Roman" w:hAnsi="Times New Roman" w:eastAsia="方正仿宋_GBK" w:cs="Times New Roman"/>
          <w:kern w:val="2"/>
          <w:sz w:val="32"/>
          <w:szCs w:val="32"/>
          <w:lang w:val="en-US"/>
        </w:rPr>
      </w:pPr>
      <w:r>
        <w:rPr>
          <w:rFonts w:hint="eastAsia" w:ascii="Times New Roman" w:hAnsi="Times New Roman" w:eastAsia="方正仿宋_GBK" w:cs="Times New Roman"/>
          <w:kern w:val="2"/>
          <w:sz w:val="32"/>
          <w:szCs w:val="32"/>
          <w:lang w:val="en-US" w:eastAsia="zh-CN"/>
        </w:rPr>
        <w:t>3.</w:t>
      </w:r>
      <w:r>
        <w:rPr>
          <w:rFonts w:ascii="Times New Roman" w:hAnsi="Times New Roman" w:eastAsia="方正仿宋_GBK" w:cs="Times New Roman"/>
          <w:kern w:val="2"/>
          <w:sz w:val="32"/>
          <w:szCs w:val="32"/>
          <w:lang w:eastAsia="zh-CN"/>
        </w:rPr>
        <w:t>加大硬件投入，积极开展新技术、新项目</w:t>
      </w:r>
      <w:r>
        <w:rPr>
          <w:rFonts w:hint="default" w:ascii="Times New Roman" w:hAnsi="Times New Roman" w:eastAsia="方正仿宋_GBK" w:cs="Times New Roman"/>
          <w:kern w:val="2"/>
          <w:sz w:val="32"/>
          <w:szCs w:val="32"/>
          <w:lang w:val="en-US"/>
        </w:rPr>
        <w:t xml:space="preserve">  </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hint="default" w:ascii="Times New Roman" w:hAnsi="Times New Roman" w:eastAsia="方正仿宋_GBK" w:cs="Times New Roman"/>
          <w:kern w:val="2"/>
          <w:sz w:val="32"/>
          <w:szCs w:val="32"/>
          <w:lang w:val="en-US"/>
        </w:rPr>
      </w:pPr>
      <w:r>
        <w:rPr>
          <w:rFonts w:hint="eastAsia" w:ascii="Times New Roman" w:hAnsi="Times New Roman" w:eastAsia="方正仿宋_GBK" w:cs="Times New Roman"/>
          <w:kern w:val="2"/>
          <w:sz w:val="32"/>
          <w:szCs w:val="32"/>
          <w:lang w:val="en-US" w:eastAsia="zh-CN"/>
        </w:rPr>
        <w:t>4.</w:t>
      </w:r>
      <w:r>
        <w:rPr>
          <w:rFonts w:ascii="Times New Roman" w:hAnsi="Times New Roman" w:eastAsia="方正仿宋_GBK" w:cs="Times New Roman"/>
          <w:kern w:val="2"/>
          <w:sz w:val="32"/>
          <w:szCs w:val="32"/>
          <w:lang w:eastAsia="zh-CN"/>
        </w:rPr>
        <w:t>加强医疗质量与安全管理，确保医疗安全。</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hint="default" w:ascii="Times New Roman" w:hAnsi="Times New Roman" w:eastAsia="方正仿宋_GBK" w:cs="Times New Roman"/>
          <w:kern w:val="2"/>
          <w:sz w:val="32"/>
          <w:szCs w:val="32"/>
          <w:lang w:val="en-US"/>
        </w:rPr>
      </w:pPr>
      <w:r>
        <w:rPr>
          <w:rFonts w:hint="eastAsia" w:ascii="Times New Roman" w:hAnsi="Times New Roman" w:eastAsia="方正仿宋_GBK" w:cs="Times New Roman"/>
          <w:kern w:val="2"/>
          <w:sz w:val="32"/>
          <w:szCs w:val="32"/>
          <w:lang w:val="en-US" w:eastAsia="zh-CN"/>
        </w:rPr>
        <w:t>5.</w:t>
      </w:r>
      <w:r>
        <w:rPr>
          <w:rFonts w:ascii="Times New Roman" w:hAnsi="Times New Roman" w:eastAsia="方正仿宋_GBK" w:cs="Times New Roman"/>
          <w:kern w:val="2"/>
          <w:sz w:val="32"/>
          <w:szCs w:val="32"/>
          <w:lang w:eastAsia="zh-CN"/>
        </w:rPr>
        <w:t>加强护理质量管理，做好护理质量持续改进。</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val="en-US" w:eastAsia="zh-CN"/>
        </w:rPr>
        <w:t>6.</w:t>
      </w:r>
      <w:r>
        <w:rPr>
          <w:rFonts w:ascii="Times New Roman" w:hAnsi="Times New Roman" w:eastAsia="方正仿宋_GBK" w:cs="Times New Roman"/>
          <w:kern w:val="2"/>
          <w:sz w:val="32"/>
          <w:szCs w:val="32"/>
          <w:lang w:eastAsia="zh-CN"/>
        </w:rPr>
        <w:t>发挥中医药特色优势，不断提高中医临床疗效</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启动基建项目前期工作，促进中医药传承创新发展。</w:t>
      </w:r>
      <w:r>
        <w:rPr>
          <w:rFonts w:hint="default" w:ascii="Times New Roman" w:hAnsi="Times New Roman" w:eastAsia="方正仿宋_GBK" w:cs="Times New Roman"/>
          <w:sz w:val="32"/>
          <w:szCs w:val="32"/>
          <w:lang w:val="en-US"/>
        </w:rPr>
        <w:t>      </w:t>
      </w:r>
      <w:r>
        <w:rPr>
          <w:rFonts w:hint="default" w:ascii="Times New Roman" w:hAnsi="Times New Roman" w:eastAsia="方正仿宋_GBK" w:cs="Times New Roman"/>
          <w:kern w:val="2"/>
          <w:sz w:val="32"/>
          <w:szCs w:val="32"/>
          <w:lang w:val="en-US"/>
        </w:rPr>
        <w:t xml:space="preserve">        </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hint="default" w:ascii="Times New Roman" w:hAnsi="Times New Roman" w:eastAsia="方正仿宋_GBK" w:cs="Times New Roman"/>
          <w:kern w:val="2"/>
          <w:sz w:val="32"/>
          <w:szCs w:val="32"/>
          <w:lang w:val="en-US"/>
        </w:rPr>
      </w:pPr>
      <w:r>
        <w:rPr>
          <w:rFonts w:hint="eastAsia" w:ascii="Times New Roman" w:hAnsi="Times New Roman" w:eastAsia="方正仿宋_GBK" w:cs="Times New Roman"/>
          <w:kern w:val="2"/>
          <w:sz w:val="32"/>
          <w:szCs w:val="32"/>
          <w:lang w:val="en-US" w:eastAsia="zh-CN"/>
        </w:rPr>
        <w:t>8.</w:t>
      </w:r>
      <w:r>
        <w:rPr>
          <w:rFonts w:ascii="Times New Roman" w:hAnsi="Times New Roman" w:eastAsia="方正仿宋_GBK" w:cs="Times New Roman"/>
          <w:kern w:val="2"/>
          <w:sz w:val="32"/>
          <w:szCs w:val="32"/>
          <w:lang w:eastAsia="zh-CN"/>
        </w:rPr>
        <w:t>推进医院信息化建设，改善医疗服务流程。</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val="en-US" w:eastAsia="zh-CN"/>
        </w:rPr>
        <w:t>9.</w:t>
      </w:r>
      <w:r>
        <w:rPr>
          <w:rFonts w:ascii="Times New Roman" w:hAnsi="Times New Roman" w:eastAsia="方正仿宋_GBK" w:cs="Times New Roman"/>
          <w:kern w:val="2"/>
          <w:sz w:val="32"/>
          <w:szCs w:val="32"/>
          <w:lang w:eastAsia="zh-CN"/>
        </w:rPr>
        <w:t>注重人才培养，强化队伍建设。</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hint="default" w:ascii="Times New Roman" w:hAnsi="Times New Roman" w:eastAsia="方正仿宋_GBK" w:cs="Times New Roman"/>
          <w:kern w:val="2"/>
          <w:sz w:val="32"/>
          <w:szCs w:val="32"/>
          <w:lang w:val="en-US"/>
        </w:rPr>
      </w:pPr>
      <w:r>
        <w:rPr>
          <w:rFonts w:hint="eastAsia" w:ascii="Times New Roman" w:hAnsi="Times New Roman" w:eastAsia="方正仿宋_GBK" w:cs="Times New Roman"/>
          <w:kern w:val="2"/>
          <w:sz w:val="32"/>
          <w:szCs w:val="32"/>
          <w:lang w:val="en-US" w:eastAsia="zh-CN"/>
        </w:rPr>
        <w:t>10.</w:t>
      </w:r>
      <w:r>
        <w:rPr>
          <w:rFonts w:ascii="Times New Roman" w:hAnsi="Times New Roman" w:eastAsia="方正仿宋_GBK" w:cs="Times New Roman"/>
          <w:kern w:val="2"/>
          <w:sz w:val="32"/>
          <w:szCs w:val="32"/>
          <w:lang w:eastAsia="zh-CN"/>
        </w:rPr>
        <w:t>加强科教管理工作，提升专技知识素养。</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hint="default" w:ascii="Times New Roman" w:hAnsi="Times New Roman" w:eastAsia="方正仿宋_GBK" w:cs="Times New Roman"/>
          <w:kern w:val="2"/>
          <w:sz w:val="32"/>
          <w:szCs w:val="32"/>
          <w:lang w:val="en-US"/>
        </w:rPr>
      </w:pPr>
      <w:r>
        <w:rPr>
          <w:rFonts w:hint="eastAsia" w:ascii="Times New Roman" w:hAnsi="Times New Roman" w:eastAsia="方正仿宋_GBK" w:cs="Times New Roman"/>
          <w:kern w:val="2"/>
          <w:sz w:val="32"/>
          <w:szCs w:val="32"/>
          <w:lang w:val="en-US" w:eastAsia="zh-CN"/>
        </w:rPr>
        <w:t>11.</w:t>
      </w:r>
      <w:r>
        <w:rPr>
          <w:rFonts w:ascii="Times New Roman" w:hAnsi="Times New Roman" w:eastAsia="方正仿宋_GBK" w:cs="Times New Roman"/>
          <w:kern w:val="2"/>
          <w:sz w:val="32"/>
          <w:szCs w:val="32"/>
          <w:lang w:eastAsia="zh-CN"/>
        </w:rPr>
        <w:t>加强交流合作，促进中医药的传承发展和中医药骨干人才的培养。</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方正楷体_GBK" w:cs="方正楷体_GBK"/>
          <w:sz w:val="32"/>
          <w:szCs w:val="32"/>
          <w:lang w:val="zh-CN" w:eastAsia="zh-CN"/>
        </w:rPr>
      </w:pPr>
      <w:r>
        <w:rPr>
          <w:rFonts w:hint="default" w:ascii="方正楷体_GBK" w:hAnsi="方正楷体_GBK" w:eastAsia="方正楷体_GBK" w:cs="方正楷体_GBK"/>
          <w:sz w:val="32"/>
          <w:szCs w:val="32"/>
          <w:lang w:val="zh-CN" w:eastAsia="zh-CN"/>
        </w:rPr>
        <w:t>（二）</w:t>
      </w:r>
      <w:r>
        <w:rPr>
          <w:rFonts w:hint="default" w:ascii="Times New Roman" w:hAnsi="Times New Roman" w:eastAsia="Times New Roman" w:cs="Times New Roman"/>
          <w:sz w:val="32"/>
          <w:szCs w:val="32"/>
          <w:lang w:val="en-US"/>
        </w:rPr>
        <w:t>2022</w:t>
      </w:r>
      <w:r>
        <w:rPr>
          <w:rFonts w:hint="default" w:ascii="方正楷体_GBK" w:hAnsi="方正楷体_GBK" w:eastAsia="方正楷体_GBK" w:cs="方正楷体_GBK"/>
          <w:sz w:val="32"/>
          <w:szCs w:val="32"/>
          <w:lang w:val="zh-CN" w:eastAsia="zh-CN"/>
        </w:rPr>
        <w:t>年度重点工作任务概述</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Times New Roman" w:cs="Times New Roman"/>
          <w:sz w:val="32"/>
          <w:szCs w:val="32"/>
          <w:lang w:val="en-US"/>
        </w:rPr>
        <w:t>2022</w:t>
      </w:r>
      <w:r>
        <w:rPr>
          <w:rFonts w:hint="default" w:ascii="Times New Roman" w:hAnsi="Times New Roman" w:eastAsia="方正仿宋_GBK" w:cs="Times New Roman"/>
          <w:kern w:val="2"/>
          <w:sz w:val="32"/>
          <w:szCs w:val="32"/>
          <w:lang w:val="en-US"/>
        </w:rPr>
        <w:t xml:space="preserve"> </w:t>
      </w:r>
      <w:r>
        <w:rPr>
          <w:rFonts w:ascii="Times New Roman" w:hAnsi="Times New Roman" w:eastAsia="方正仿宋_GBK" w:cs="Times New Roman"/>
          <w:kern w:val="2"/>
          <w:sz w:val="32"/>
          <w:szCs w:val="32"/>
          <w:lang w:eastAsia="zh-CN"/>
        </w:rPr>
        <w:t>年，医院在县委县政府、县卫生健康局的坚强领导下，</w:t>
      </w:r>
      <w:r>
        <w:rPr>
          <w:rFonts w:hint="default" w:ascii="Times New Roman" w:hAnsi="Times New Roman" w:eastAsia="方正仿宋_GBK" w:cs="Times New Roman"/>
          <w:kern w:val="2"/>
          <w:sz w:val="32"/>
          <w:szCs w:val="32"/>
          <w:lang w:eastAsia="zh-CN"/>
        </w:rPr>
        <w:t xml:space="preserve"> </w:t>
      </w:r>
      <w:r>
        <w:rPr>
          <w:rFonts w:ascii="Times New Roman" w:hAnsi="Times New Roman" w:eastAsia="方正仿宋_GBK" w:cs="Times New Roman"/>
          <w:kern w:val="2"/>
          <w:sz w:val="32"/>
          <w:szCs w:val="32"/>
          <w:lang w:eastAsia="zh-CN"/>
        </w:rPr>
        <w:t>以党的十九大、十九届四中全会精神重要思想为指导，以全面提升县级公立中医医院综合服务能力建设为契机，在全院干部职工的共同努力下，在打好疫情防控阻击战的同时，一切以病人为中心，加强内涵建设，突出中医特色，提高服务质量。重点发展突出中医药特色的项目，提高中医临床疗效，同时加强医疗质量管理。通过科学规划、人员培训，改善基础设施，把我院建设成为一支技术精湛、设备先进、服务周到的专业技术团队，为全县人民群众提供最优质的医疗服务。</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default" w:ascii="方正黑体_GBK" w:hAnsi="方正黑体_GBK" w:eastAsia="方正黑体_GBK" w:cs="方正黑体_GBK"/>
          <w:sz w:val="32"/>
          <w:szCs w:val="32"/>
          <w:lang w:val="zh-CN" w:eastAsia="zh-CN"/>
        </w:rPr>
        <w:t>二、部门基本情况</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方正楷体_GBK" w:cs="方正楷体_GBK"/>
          <w:sz w:val="32"/>
          <w:szCs w:val="32"/>
          <w:lang w:val="zh-CN" w:eastAsia="zh-CN"/>
        </w:rPr>
      </w:pPr>
      <w:r>
        <w:rPr>
          <w:rFonts w:hint="default" w:ascii="方正楷体_GBK" w:hAnsi="方正楷体_GBK" w:eastAsia="方正楷体_GBK" w:cs="方正楷体_GBK"/>
          <w:sz w:val="32"/>
          <w:szCs w:val="32"/>
          <w:lang w:val="zh-CN" w:eastAsia="zh-CN"/>
        </w:rPr>
        <w:t>（一）机构设置情况</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元江县中医医院</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年共设置</w:t>
      </w:r>
      <w:r>
        <w:rPr>
          <w:rFonts w:hint="default" w:ascii="Times New Roman" w:hAnsi="Times New Roman" w:eastAsia="方正仿宋_GBK" w:cs="Times New Roman"/>
          <w:kern w:val="2"/>
          <w:sz w:val="32"/>
          <w:szCs w:val="32"/>
          <w:lang w:val="en-US"/>
        </w:rPr>
        <w:t>9</w:t>
      </w:r>
      <w:r>
        <w:rPr>
          <w:rFonts w:ascii="Times New Roman" w:hAnsi="Times New Roman" w:eastAsia="方正仿宋_GBK" w:cs="Times New Roman"/>
          <w:kern w:val="2"/>
          <w:sz w:val="32"/>
          <w:szCs w:val="32"/>
          <w:lang w:eastAsia="zh-CN"/>
        </w:rPr>
        <w:t>个内设机构，即：党政办公室、后勤科、财务科、医务科、护理部、公卫科、院感办、病案科、信息科。</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所属单位</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个。</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方正楷体_GBK" w:cs="方正楷体_GBK"/>
          <w:sz w:val="32"/>
          <w:szCs w:val="32"/>
          <w:lang w:val="zh-CN" w:eastAsia="zh-CN"/>
        </w:rPr>
      </w:pPr>
      <w:r>
        <w:rPr>
          <w:rFonts w:hint="default" w:ascii="方正楷体_GBK" w:hAnsi="方正楷体_GBK" w:eastAsia="方正楷体_GBK" w:cs="方正楷体_GBK"/>
          <w:sz w:val="32"/>
          <w:szCs w:val="32"/>
          <w:lang w:val="zh-CN" w:eastAsia="zh-CN"/>
        </w:rPr>
        <w:t>（二）决算单位构成</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纳入元江哈尼族彝族傣族自治县中医医院</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年度决算编报的单位共</w:t>
      </w:r>
      <w:r>
        <w:rPr>
          <w:rFonts w:hint="default" w:ascii="Times New Roman" w:hAnsi="Times New Roman" w:eastAsia="方正仿宋_GBK" w:cs="Times New Roman"/>
          <w:kern w:val="2"/>
          <w:sz w:val="32"/>
          <w:szCs w:val="32"/>
          <w:lang w:val="en-US"/>
        </w:rPr>
        <w:t>1</w:t>
      </w:r>
      <w:r>
        <w:rPr>
          <w:rFonts w:ascii="Times New Roman" w:hAnsi="Times New Roman" w:eastAsia="方正仿宋_GBK" w:cs="Times New Roman"/>
          <w:kern w:val="2"/>
          <w:sz w:val="32"/>
          <w:szCs w:val="32"/>
          <w:lang w:eastAsia="zh-CN"/>
        </w:rPr>
        <w:t>个。其中：行政单位</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个，参照公务员法管理的事业单位</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个，</w:t>
      </w:r>
      <w:r>
        <w:rPr>
          <w:rFonts w:ascii="Times New Roman" w:hAnsi="Times New Roman" w:eastAsia="方正仿宋_GBK" w:cs="Times New Roman"/>
          <w:kern w:val="2"/>
          <w:sz w:val="32"/>
          <w:szCs w:val="32"/>
          <w:highlight w:val="none"/>
          <w:lang w:eastAsia="zh-CN"/>
        </w:rPr>
        <w:t>其他事业单位</w:t>
      </w:r>
      <w:r>
        <w:rPr>
          <w:rFonts w:hint="eastAsia" w:ascii="Times New Roman" w:hAnsi="Times New Roman" w:eastAsia="方正仿宋_GBK" w:cs="Times New Roman"/>
          <w:kern w:val="2"/>
          <w:sz w:val="32"/>
          <w:szCs w:val="32"/>
          <w:highlight w:val="none"/>
          <w:lang w:val="en-US" w:eastAsia="zh-CN"/>
        </w:rPr>
        <w:t>1</w:t>
      </w:r>
      <w:r>
        <w:rPr>
          <w:rFonts w:ascii="Times New Roman" w:hAnsi="Times New Roman" w:eastAsia="方正仿宋_GBK" w:cs="Times New Roman"/>
          <w:kern w:val="2"/>
          <w:sz w:val="32"/>
          <w:szCs w:val="32"/>
          <w:highlight w:val="none"/>
          <w:lang w:eastAsia="zh-CN"/>
        </w:rPr>
        <w:t>个</w:t>
      </w:r>
      <w:r>
        <w:rPr>
          <w:rFonts w:ascii="Times New Roman" w:hAnsi="Times New Roman" w:eastAsia="方正仿宋_GBK" w:cs="Times New Roman"/>
          <w:kern w:val="2"/>
          <w:sz w:val="32"/>
          <w:szCs w:val="32"/>
          <w:lang w:eastAsia="zh-CN"/>
        </w:rPr>
        <w:t>。分别是：元江哈尼族彝族傣族自治县中医医院。</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方正楷体_GBK" w:cs="方正楷体_GBK"/>
          <w:sz w:val="32"/>
          <w:szCs w:val="32"/>
          <w:lang w:val="zh-CN" w:eastAsia="zh-CN"/>
        </w:rPr>
      </w:pPr>
      <w:r>
        <w:rPr>
          <w:rFonts w:hint="default" w:ascii="方正楷体_GBK" w:hAnsi="方正楷体_GBK" w:eastAsia="方正楷体_GBK" w:cs="方正楷体_GBK"/>
          <w:sz w:val="32"/>
          <w:szCs w:val="32"/>
          <w:lang w:val="zh-CN" w:eastAsia="zh-CN"/>
        </w:rPr>
        <w:t xml:space="preserve">（三）部门人员和车辆的编制及实有情况 </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元江哈尼族彝族傣族自治县中医医院</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年末实有人员编制</w:t>
      </w:r>
      <w:r>
        <w:rPr>
          <w:rFonts w:hint="default" w:ascii="Times New Roman" w:hAnsi="Times New Roman" w:eastAsia="方正仿宋_GBK" w:cs="Times New Roman"/>
          <w:kern w:val="2"/>
          <w:sz w:val="32"/>
          <w:szCs w:val="32"/>
          <w:lang w:val="en-US"/>
        </w:rPr>
        <w:t>105</w:t>
      </w:r>
      <w:r>
        <w:rPr>
          <w:rFonts w:ascii="Times New Roman" w:hAnsi="Times New Roman" w:eastAsia="方正仿宋_GBK" w:cs="Times New Roman"/>
          <w:kern w:val="2"/>
          <w:sz w:val="32"/>
          <w:szCs w:val="32"/>
          <w:lang w:eastAsia="zh-CN"/>
        </w:rPr>
        <w:t>人。其中：行政编制</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人（含行政工勤编制</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人），事业编制</w:t>
      </w:r>
      <w:r>
        <w:rPr>
          <w:rFonts w:hint="default" w:ascii="Times New Roman" w:hAnsi="Times New Roman" w:eastAsia="方正仿宋_GBK" w:cs="Times New Roman"/>
          <w:kern w:val="2"/>
          <w:sz w:val="32"/>
          <w:szCs w:val="32"/>
          <w:lang w:val="en-US"/>
        </w:rPr>
        <w:t>105</w:t>
      </w:r>
      <w:r>
        <w:rPr>
          <w:rFonts w:ascii="Times New Roman" w:hAnsi="Times New Roman" w:eastAsia="方正仿宋_GBK" w:cs="Times New Roman"/>
          <w:kern w:val="2"/>
          <w:sz w:val="32"/>
          <w:szCs w:val="32"/>
          <w:lang w:eastAsia="zh-CN"/>
        </w:rPr>
        <w:t>人（含参公管理事业编制</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人）；在职在编实有行政人员</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人（含行政工勤人员</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人），事业人员</w:t>
      </w:r>
      <w:r>
        <w:rPr>
          <w:rFonts w:hint="default" w:ascii="Times New Roman" w:hAnsi="Times New Roman" w:eastAsia="方正仿宋_GBK" w:cs="Times New Roman"/>
          <w:kern w:val="2"/>
          <w:sz w:val="32"/>
          <w:szCs w:val="32"/>
          <w:lang w:val="en-US"/>
        </w:rPr>
        <w:t>105</w:t>
      </w:r>
      <w:r>
        <w:rPr>
          <w:rFonts w:ascii="Times New Roman" w:hAnsi="Times New Roman" w:eastAsia="方正仿宋_GBK" w:cs="Times New Roman"/>
          <w:kern w:val="2"/>
          <w:sz w:val="32"/>
          <w:szCs w:val="32"/>
          <w:lang w:eastAsia="zh-CN"/>
        </w:rPr>
        <w:t>人（含参公管理事业人员</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尚未移交养老保险基金发放养老金的离退休人员共计</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人（离休</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人，退休</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人）；由养老保险基金发放养老金的离退休人员</w:t>
      </w:r>
      <w:r>
        <w:rPr>
          <w:rFonts w:hint="default" w:ascii="Times New Roman" w:hAnsi="Times New Roman" w:eastAsia="方正仿宋_GBK" w:cs="Times New Roman"/>
          <w:kern w:val="2"/>
          <w:sz w:val="32"/>
          <w:szCs w:val="32"/>
          <w:lang w:val="en-US"/>
        </w:rPr>
        <w:t>42</w:t>
      </w:r>
      <w:r>
        <w:rPr>
          <w:rFonts w:ascii="Times New Roman" w:hAnsi="Times New Roman" w:eastAsia="方正仿宋_GBK" w:cs="Times New Roman"/>
          <w:kern w:val="2"/>
          <w:sz w:val="32"/>
          <w:szCs w:val="32"/>
          <w:lang w:eastAsia="zh-CN"/>
        </w:rPr>
        <w:t>人（离休</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人，退休</w:t>
      </w:r>
      <w:r>
        <w:rPr>
          <w:rFonts w:hint="default" w:ascii="Times New Roman" w:hAnsi="Times New Roman" w:eastAsia="方正仿宋_GBK" w:cs="Times New Roman"/>
          <w:kern w:val="2"/>
          <w:sz w:val="32"/>
          <w:szCs w:val="32"/>
          <w:lang w:val="en-US"/>
        </w:rPr>
        <w:t>42</w:t>
      </w:r>
      <w:r>
        <w:rPr>
          <w:rFonts w:ascii="Times New Roman" w:hAnsi="Times New Roman" w:eastAsia="方正仿宋_GBK" w:cs="Times New Roman"/>
          <w:kern w:val="2"/>
          <w:sz w:val="32"/>
          <w:szCs w:val="32"/>
          <w:lang w:eastAsia="zh-CN"/>
        </w:rPr>
        <w:t>人）。</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eastAsia" w:ascii="方正黑体" w:hAnsi="方正黑体" w:eastAsia="方正黑体" w:cs="方正黑体"/>
          <w:sz w:val="32"/>
          <w:szCs w:val="32"/>
          <w:lang w:val="en-US"/>
        </w:rPr>
      </w:pPr>
      <w:r>
        <w:rPr>
          <w:rFonts w:ascii="Times New Roman" w:hAnsi="Times New Roman" w:eastAsia="方正仿宋_GBK" w:cs="Times New Roman"/>
          <w:kern w:val="2"/>
          <w:sz w:val="32"/>
          <w:szCs w:val="32"/>
          <w:lang w:eastAsia="zh-CN"/>
        </w:rPr>
        <w:t>实有车辆编制</w:t>
      </w:r>
      <w:r>
        <w:rPr>
          <w:rFonts w:hint="default" w:ascii="Times New Roman" w:hAnsi="Times New Roman" w:eastAsia="方正仿宋_GBK" w:cs="Times New Roman"/>
          <w:kern w:val="2"/>
          <w:sz w:val="32"/>
          <w:szCs w:val="32"/>
          <w:lang w:val="en-US"/>
        </w:rPr>
        <w:t>3</w:t>
      </w:r>
      <w:r>
        <w:rPr>
          <w:rFonts w:ascii="Times New Roman" w:hAnsi="Times New Roman" w:eastAsia="方正仿宋_GBK" w:cs="Times New Roman"/>
          <w:kern w:val="2"/>
          <w:sz w:val="32"/>
          <w:szCs w:val="32"/>
          <w:lang w:eastAsia="zh-CN"/>
        </w:rPr>
        <w:t>辆，在编实有车辆</w:t>
      </w:r>
      <w:r>
        <w:rPr>
          <w:rFonts w:hint="default" w:ascii="Times New Roman" w:hAnsi="Times New Roman" w:eastAsia="方正仿宋_GBK" w:cs="Times New Roman"/>
          <w:kern w:val="2"/>
          <w:sz w:val="32"/>
          <w:szCs w:val="32"/>
          <w:lang w:val="en-US"/>
        </w:rPr>
        <w:t>3</w:t>
      </w:r>
      <w:r>
        <w:rPr>
          <w:rFonts w:ascii="Times New Roman" w:hAnsi="Times New Roman" w:eastAsia="方正仿宋_GBK" w:cs="Times New Roman"/>
          <w:kern w:val="2"/>
          <w:sz w:val="32"/>
          <w:szCs w:val="32"/>
          <w:lang w:eastAsia="zh-CN"/>
        </w:rPr>
        <w:t>辆。</w:t>
      </w:r>
    </w:p>
    <w:p>
      <w:pPr>
        <w:pStyle w:val="14"/>
        <w:keepNext w:val="0"/>
        <w:keepLines w:val="0"/>
        <w:pageBreakBefore w:val="0"/>
        <w:widowControl/>
        <w:kinsoku/>
        <w:wordWrap/>
        <w:overflowPunct/>
        <w:topLinePunct w:val="0"/>
        <w:bidi w:val="0"/>
        <w:adjustRightInd/>
        <w:snapToGrid/>
        <w:spacing w:after="0" w:line="570" w:lineRule="exact"/>
        <w:jc w:val="center"/>
        <w:textAlignment w:val="auto"/>
        <w:rPr>
          <w:rFonts w:hint="default" w:ascii="Times New Roman" w:hAnsi="Times New Roman" w:eastAsia="方正黑体_GBK" w:cs="Times New Roman"/>
          <w:sz w:val="32"/>
          <w:szCs w:val="32"/>
          <w:lang w:val="zh-CN" w:eastAsia="zh-CN"/>
        </w:rPr>
      </w:pPr>
      <w:r>
        <w:rPr>
          <w:rFonts w:hint="default" w:ascii="Times New Roman" w:hAnsi="Times New Roman" w:eastAsia="方正黑体_GBK" w:cs="Times New Roman"/>
          <w:sz w:val="32"/>
          <w:szCs w:val="32"/>
          <w:lang w:val="zh-CN" w:eastAsia="zh-CN"/>
        </w:rPr>
        <w:t xml:space="preserve">第二部分  </w:t>
      </w:r>
      <w:r>
        <w:rPr>
          <w:rFonts w:hint="default" w:ascii="Times New Roman" w:hAnsi="Times New Roman" w:eastAsia="方正黑体_GBK" w:cs="Times New Roman"/>
          <w:kern w:val="2"/>
          <w:sz w:val="32"/>
          <w:szCs w:val="32"/>
          <w:lang w:val="zh-CN" w:eastAsia="zh-CN"/>
        </w:rPr>
        <w:t>2022</w:t>
      </w:r>
      <w:r>
        <w:rPr>
          <w:rFonts w:hint="default" w:ascii="Times New Roman" w:hAnsi="Times New Roman" w:eastAsia="方正黑体_GBK" w:cs="Times New Roman"/>
          <w:sz w:val="32"/>
          <w:szCs w:val="32"/>
          <w:lang w:val="zh-CN" w:eastAsia="zh-CN"/>
        </w:rPr>
        <w:t>年度决算表</w:t>
      </w:r>
    </w:p>
    <w:p>
      <w:pPr>
        <w:keepNext w:val="0"/>
        <w:keepLines w:val="0"/>
        <w:pageBreakBefore w:val="0"/>
        <w:widowControl/>
        <w:kinsoku/>
        <w:wordWrap/>
        <w:overflowPunct/>
        <w:topLinePunct w:val="0"/>
        <w:autoSpaceDE w:val="0"/>
        <w:autoSpaceDN w:val="0"/>
        <w:bidi w:val="0"/>
        <w:adjustRightInd/>
        <w:snapToGrid/>
        <w:spacing w:after="0" w:line="570" w:lineRule="exact"/>
        <w:jc w:val="center"/>
        <w:textAlignment w:val="auto"/>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（详见附件）</w:t>
      </w:r>
    </w:p>
    <w:p>
      <w:pPr>
        <w:pStyle w:val="14"/>
        <w:spacing w:line="590" w:lineRule="atLeast"/>
        <w:ind w:left="0" w:firstLine="641"/>
        <w:jc w:val="both"/>
        <w:rPr>
          <w:rFonts w:hint="eastAsia" w:ascii="Times New Roman" w:hAnsi="Times New Roman" w:eastAsia="方正仿宋_GBK" w:cs="Times New Roman"/>
          <w:kern w:val="2"/>
          <w:sz w:val="32"/>
          <w:szCs w:val="32"/>
          <w:highlight w:val="none"/>
          <w:lang w:val="en-US" w:eastAsia="zh-CN"/>
        </w:rPr>
      </w:pPr>
      <w:r>
        <w:rPr>
          <w:rFonts w:hint="eastAsia" w:ascii="Times New Roman" w:hAnsi="Times New Roman" w:eastAsia="方正仿宋_GBK" w:cs="Times New Roman"/>
          <w:kern w:val="2"/>
          <w:sz w:val="32"/>
          <w:szCs w:val="32"/>
          <w:highlight w:val="none"/>
          <w:lang w:val="en-US" w:eastAsia="zh-CN"/>
        </w:rPr>
        <w:t>本单位2022年度无政府性基金预算财政拨款收入，《政府性基金预算财政拨款收入支出决算表》为空表。</w:t>
      </w:r>
    </w:p>
    <w:p>
      <w:pPr>
        <w:pStyle w:val="14"/>
        <w:spacing w:line="590" w:lineRule="atLeast"/>
        <w:ind w:left="0" w:firstLine="641"/>
        <w:jc w:val="both"/>
        <w:rPr>
          <w:rFonts w:hint="eastAsia" w:ascii="Times New Roman" w:hAnsi="Times New Roman" w:eastAsia="方正仿宋_GBK" w:cs="Times New Roman"/>
          <w:kern w:val="2"/>
          <w:sz w:val="32"/>
          <w:szCs w:val="32"/>
          <w:highlight w:val="none"/>
          <w:lang w:val="en-US" w:eastAsia="zh-CN"/>
        </w:rPr>
      </w:pPr>
      <w:r>
        <w:rPr>
          <w:rFonts w:hint="eastAsia" w:ascii="Times New Roman" w:hAnsi="Times New Roman" w:eastAsia="方正仿宋_GBK" w:cs="Times New Roman"/>
          <w:kern w:val="2"/>
          <w:sz w:val="32"/>
          <w:szCs w:val="32"/>
          <w:highlight w:val="none"/>
          <w:lang w:val="en-US" w:eastAsia="zh-CN"/>
        </w:rPr>
        <w:t>本单位2022年度无国有资本经营预算财政拨款收入，《国有资本经营预算财政拨款收入支出决算表》为空表。</w:t>
      </w:r>
    </w:p>
    <w:p>
      <w:pPr>
        <w:pStyle w:val="14"/>
        <w:spacing w:line="590" w:lineRule="atLeast"/>
        <w:ind w:left="0" w:firstLine="641"/>
        <w:jc w:val="both"/>
        <w:rPr>
          <w:rFonts w:hint="eastAsia" w:ascii="Times New Roman" w:hAnsi="Times New Roman" w:eastAsia="方正仿宋_GBK" w:cs="Times New Roman"/>
          <w:kern w:val="2"/>
          <w:sz w:val="32"/>
          <w:szCs w:val="32"/>
          <w:highlight w:val="none"/>
          <w:lang w:val="en-US" w:eastAsia="zh-CN"/>
        </w:rPr>
      </w:pPr>
      <w:r>
        <w:rPr>
          <w:rFonts w:hint="eastAsia" w:ascii="Times New Roman" w:hAnsi="Times New Roman" w:eastAsia="方正仿宋_GBK" w:cs="Times New Roman"/>
          <w:kern w:val="2"/>
          <w:sz w:val="32"/>
          <w:szCs w:val="32"/>
          <w:highlight w:val="none"/>
          <w:lang w:val="en-US" w:eastAsia="zh-CN"/>
        </w:rPr>
        <w:t>本单位2022年度无“三公”经费、行政参公单位机关运行经费，《“三公”经费、行政参公单位机关运行经费情况表》为空表。</w:t>
      </w:r>
    </w:p>
    <w:p>
      <w:pPr>
        <w:pStyle w:val="14"/>
        <w:spacing w:line="590" w:lineRule="atLeast"/>
        <w:ind w:left="0" w:firstLine="641"/>
        <w:jc w:val="both"/>
        <w:rPr>
          <w:rFonts w:hint="eastAsia" w:ascii="Times New Roman" w:hAnsi="Times New Roman" w:eastAsia="方正仿宋_GBK" w:cs="Times New Roman"/>
          <w:kern w:val="2"/>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rPr>
        <w:t>本单位为二级单位，无部门整体支出情况，</w:t>
      </w:r>
      <w:r>
        <w:rPr>
          <w:rFonts w:hint="eastAsia" w:ascii="Times New Roman" w:hAnsi="Times New Roman" w:eastAsia="方正仿宋_GBK" w:cs="Times New Roman"/>
          <w:kern w:val="2"/>
          <w:sz w:val="32"/>
          <w:szCs w:val="32"/>
          <w:highlight w:val="none"/>
          <w:lang w:val="en-US" w:eastAsia="zh-CN"/>
        </w:rPr>
        <w:t>《</w:t>
      </w:r>
      <w:r>
        <w:rPr>
          <w:rFonts w:hint="default" w:ascii="Times New Roman" w:hAnsi="Times New Roman" w:eastAsia="方正仿宋_GBK" w:cs="Times New Roman"/>
          <w:kern w:val="2"/>
          <w:sz w:val="32"/>
          <w:szCs w:val="32"/>
          <w:highlight w:val="none"/>
          <w:lang w:val="en-US" w:eastAsia="zh-CN"/>
        </w:rPr>
        <w:t>部门整体支出绩效自评情况表</w:t>
      </w:r>
      <w:r>
        <w:rPr>
          <w:rFonts w:hint="eastAsia" w:ascii="Times New Roman" w:hAnsi="Times New Roman" w:eastAsia="方正仿宋_GBK" w:cs="Times New Roman"/>
          <w:kern w:val="2"/>
          <w:sz w:val="32"/>
          <w:szCs w:val="32"/>
          <w:highlight w:val="none"/>
          <w:lang w:val="en-US" w:eastAsia="zh-CN"/>
        </w:rPr>
        <w:t>》</w:t>
      </w:r>
      <w:r>
        <w:rPr>
          <w:rFonts w:hint="default" w:ascii="Times New Roman" w:hAnsi="Times New Roman" w:eastAsia="方正仿宋_GBK" w:cs="Times New Roman"/>
          <w:kern w:val="2"/>
          <w:sz w:val="32"/>
          <w:szCs w:val="32"/>
          <w:highlight w:val="none"/>
          <w:lang w:val="en-US" w:eastAsia="zh-CN"/>
        </w:rPr>
        <w:t>为空</w:t>
      </w:r>
      <w:r>
        <w:rPr>
          <w:rFonts w:hint="eastAsia" w:ascii="Times New Roman" w:hAnsi="Times New Roman" w:eastAsia="方正仿宋_GBK" w:cs="Times New Roman"/>
          <w:kern w:val="2"/>
          <w:sz w:val="32"/>
          <w:szCs w:val="32"/>
          <w:highlight w:val="none"/>
          <w:lang w:val="en-US" w:eastAsia="zh-CN"/>
        </w:rPr>
        <w:t>表。</w:t>
      </w:r>
    </w:p>
    <w:p>
      <w:pPr>
        <w:pStyle w:val="14"/>
        <w:spacing w:line="590" w:lineRule="atLeast"/>
        <w:ind w:left="0" w:firstLine="641"/>
        <w:jc w:val="both"/>
        <w:rPr>
          <w:rFonts w:hint="eastAsia" w:ascii="Times New Roman" w:hAnsi="Times New Roman" w:eastAsia="方正仿宋_GBK" w:cs="Times New Roman"/>
          <w:kern w:val="2"/>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rPr>
        <w:t>本单位为二级单位，无部门整体支出，</w:t>
      </w:r>
      <w:r>
        <w:rPr>
          <w:rFonts w:hint="eastAsia" w:ascii="Times New Roman" w:hAnsi="Times New Roman" w:eastAsia="方正仿宋_GBK" w:cs="Times New Roman"/>
          <w:kern w:val="2"/>
          <w:sz w:val="32"/>
          <w:szCs w:val="32"/>
          <w:highlight w:val="none"/>
          <w:lang w:val="en-US" w:eastAsia="zh-CN"/>
        </w:rPr>
        <w:t>《</w:t>
      </w:r>
      <w:r>
        <w:rPr>
          <w:rFonts w:hint="default" w:ascii="Times New Roman" w:hAnsi="Times New Roman" w:eastAsia="方正仿宋_GBK" w:cs="Times New Roman"/>
          <w:kern w:val="2"/>
          <w:sz w:val="32"/>
          <w:szCs w:val="32"/>
          <w:highlight w:val="none"/>
          <w:lang w:val="en-US" w:eastAsia="zh-CN"/>
        </w:rPr>
        <w:t>部门整体支出绩效自评表</w:t>
      </w:r>
      <w:r>
        <w:rPr>
          <w:rFonts w:hint="eastAsia" w:ascii="Times New Roman" w:hAnsi="Times New Roman" w:eastAsia="方正仿宋_GBK" w:cs="Times New Roman"/>
          <w:kern w:val="2"/>
          <w:sz w:val="32"/>
          <w:szCs w:val="32"/>
          <w:highlight w:val="none"/>
          <w:lang w:val="en-US" w:eastAsia="zh-CN"/>
        </w:rPr>
        <w:t>》</w:t>
      </w:r>
      <w:r>
        <w:rPr>
          <w:rFonts w:hint="default" w:ascii="Times New Roman" w:hAnsi="Times New Roman" w:eastAsia="方正仿宋_GBK" w:cs="Times New Roman"/>
          <w:kern w:val="2"/>
          <w:sz w:val="32"/>
          <w:szCs w:val="32"/>
          <w:highlight w:val="none"/>
          <w:lang w:val="en-US" w:eastAsia="zh-CN"/>
        </w:rPr>
        <w:t>为空</w:t>
      </w:r>
      <w:r>
        <w:rPr>
          <w:rFonts w:hint="eastAsia" w:ascii="Times New Roman" w:hAnsi="Times New Roman" w:eastAsia="方正仿宋_GBK" w:cs="Times New Roman"/>
          <w:kern w:val="2"/>
          <w:sz w:val="32"/>
          <w:szCs w:val="32"/>
          <w:highlight w:val="none"/>
          <w:lang w:val="en-US" w:eastAsia="zh-CN"/>
        </w:rPr>
        <w:t>表</w:t>
      </w:r>
      <w:r>
        <w:rPr>
          <w:rFonts w:hint="default" w:ascii="Times New Roman" w:hAnsi="Times New Roman" w:eastAsia="方正仿宋_GBK" w:cs="Times New Roman"/>
          <w:kern w:val="2"/>
          <w:sz w:val="32"/>
          <w:szCs w:val="32"/>
          <w:highlight w:val="none"/>
          <w:lang w:val="en-US" w:eastAsia="zh-CN"/>
        </w:rPr>
        <w:t>。</w:t>
      </w:r>
    </w:p>
    <w:p>
      <w:pPr>
        <w:pStyle w:val="14"/>
        <w:keepNext w:val="0"/>
        <w:keepLines w:val="0"/>
        <w:pageBreakBefore w:val="0"/>
        <w:widowControl/>
        <w:kinsoku/>
        <w:wordWrap/>
        <w:overflowPunct/>
        <w:topLinePunct w:val="0"/>
        <w:bidi w:val="0"/>
        <w:adjustRightInd/>
        <w:snapToGrid/>
        <w:spacing w:after="0" w:line="570" w:lineRule="exact"/>
        <w:jc w:val="center"/>
        <w:textAlignment w:val="auto"/>
        <w:rPr>
          <w:rFonts w:hint="default" w:ascii="Times New Roman" w:hAnsi="Times New Roman" w:eastAsia="方正黑体_GBK" w:cs="Times New Roman"/>
          <w:sz w:val="32"/>
          <w:szCs w:val="32"/>
          <w:lang w:val="zh-CN" w:eastAsia="zh-CN"/>
        </w:rPr>
      </w:pPr>
      <w:r>
        <w:rPr>
          <w:rFonts w:hint="default" w:ascii="Times New Roman" w:hAnsi="Times New Roman" w:eastAsia="方正黑体_GBK" w:cs="Times New Roman"/>
          <w:sz w:val="32"/>
          <w:szCs w:val="32"/>
          <w:lang w:val="zh-CN" w:eastAsia="zh-CN"/>
        </w:rPr>
        <w:t xml:space="preserve">第三部分  </w:t>
      </w:r>
      <w:r>
        <w:rPr>
          <w:rFonts w:hint="default" w:ascii="Times New Roman" w:hAnsi="Times New Roman" w:eastAsia="方正黑体_GBK" w:cs="Times New Roman"/>
          <w:kern w:val="2"/>
          <w:sz w:val="32"/>
          <w:szCs w:val="32"/>
          <w:lang w:val="zh-CN" w:eastAsia="zh-CN"/>
        </w:rPr>
        <w:t>2022</w:t>
      </w:r>
      <w:r>
        <w:rPr>
          <w:rFonts w:hint="default" w:ascii="Times New Roman" w:hAnsi="Times New Roman" w:eastAsia="方正黑体_GBK" w:cs="Times New Roman"/>
          <w:sz w:val="32"/>
          <w:szCs w:val="32"/>
          <w:lang w:val="zh-CN" w:eastAsia="zh-CN"/>
        </w:rPr>
        <w:t>年度决算情况说明</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default" w:ascii="方正黑体_GBK" w:hAnsi="方正黑体_GBK" w:eastAsia="方正黑体_GBK" w:cs="方正黑体_GBK"/>
          <w:sz w:val="32"/>
          <w:szCs w:val="32"/>
          <w:lang w:val="zh-CN" w:eastAsia="zh-CN"/>
        </w:rPr>
        <w:t>一、收入决算情况说明</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元江哈尼族彝族傣族自治县中医医院</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年度收入合计</w:t>
      </w:r>
      <w:r>
        <w:rPr>
          <w:rFonts w:hint="default" w:ascii="Times New Roman" w:hAnsi="Times New Roman" w:eastAsia="方正仿宋_GBK" w:cs="Times New Roman"/>
          <w:kern w:val="2"/>
          <w:sz w:val="32"/>
          <w:szCs w:val="32"/>
          <w:lang w:val="en-US"/>
        </w:rPr>
        <w:t>49,800,836.34</w:t>
      </w:r>
      <w:r>
        <w:rPr>
          <w:rFonts w:ascii="Times New Roman" w:hAnsi="Times New Roman" w:eastAsia="方正仿宋_GBK" w:cs="Times New Roman"/>
          <w:kern w:val="2"/>
          <w:sz w:val="32"/>
          <w:szCs w:val="32"/>
          <w:lang w:eastAsia="zh-CN"/>
        </w:rPr>
        <w:t>元。其中：财政拨款收入</w:t>
      </w:r>
      <w:r>
        <w:rPr>
          <w:rFonts w:hint="default" w:ascii="Times New Roman" w:hAnsi="Times New Roman" w:eastAsia="方正仿宋_GBK" w:cs="Times New Roman"/>
          <w:kern w:val="2"/>
          <w:sz w:val="32"/>
          <w:szCs w:val="32"/>
          <w:lang w:val="en-US"/>
        </w:rPr>
        <w:t>2,655,876.27</w:t>
      </w:r>
      <w:r>
        <w:rPr>
          <w:rFonts w:ascii="Times New Roman" w:hAnsi="Times New Roman" w:eastAsia="方正仿宋_GBK" w:cs="Times New Roman"/>
          <w:kern w:val="2"/>
          <w:sz w:val="32"/>
          <w:szCs w:val="32"/>
          <w:lang w:eastAsia="zh-CN"/>
        </w:rPr>
        <w:t>元，占总收入的</w:t>
      </w:r>
      <w:r>
        <w:rPr>
          <w:rFonts w:hint="default" w:ascii="Times New Roman" w:hAnsi="Times New Roman" w:eastAsia="方正仿宋_GBK" w:cs="Times New Roman"/>
          <w:kern w:val="2"/>
          <w:sz w:val="32"/>
          <w:szCs w:val="32"/>
          <w:lang w:val="en-US"/>
        </w:rPr>
        <w:t>5.33%</w:t>
      </w:r>
      <w:r>
        <w:rPr>
          <w:rFonts w:ascii="Times New Roman" w:hAnsi="Times New Roman" w:eastAsia="方正仿宋_GBK" w:cs="Times New Roman"/>
          <w:kern w:val="2"/>
          <w:sz w:val="32"/>
          <w:szCs w:val="32"/>
          <w:lang w:eastAsia="zh-CN"/>
        </w:rPr>
        <w:t>；上级补助收入</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元，占总收入的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；事业收入</w:t>
      </w:r>
      <w:r>
        <w:rPr>
          <w:rFonts w:hint="default" w:ascii="Times New Roman" w:hAnsi="Times New Roman" w:eastAsia="方正仿宋_GBK" w:cs="Times New Roman"/>
          <w:kern w:val="2"/>
          <w:sz w:val="32"/>
          <w:szCs w:val="32"/>
          <w:lang w:val="en-US"/>
        </w:rPr>
        <w:t>46,758,480.74</w:t>
      </w:r>
      <w:r>
        <w:rPr>
          <w:rFonts w:ascii="Times New Roman" w:hAnsi="Times New Roman" w:eastAsia="方正仿宋_GBK" w:cs="Times New Roman"/>
          <w:kern w:val="2"/>
          <w:sz w:val="32"/>
          <w:szCs w:val="32"/>
          <w:lang w:eastAsia="zh-CN"/>
        </w:rPr>
        <w:t>元（含教育收费</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元），占总收入的</w:t>
      </w:r>
      <w:r>
        <w:rPr>
          <w:rFonts w:hint="default" w:ascii="Times New Roman" w:hAnsi="Times New Roman" w:eastAsia="方正仿宋_GBK" w:cs="Times New Roman"/>
          <w:kern w:val="2"/>
          <w:sz w:val="32"/>
          <w:szCs w:val="32"/>
          <w:lang w:val="en-US"/>
        </w:rPr>
        <w:t>93.89%</w:t>
      </w:r>
      <w:r>
        <w:rPr>
          <w:rFonts w:ascii="Times New Roman" w:hAnsi="Times New Roman" w:eastAsia="方正仿宋_GBK" w:cs="Times New Roman"/>
          <w:kern w:val="2"/>
          <w:sz w:val="32"/>
          <w:szCs w:val="32"/>
          <w:lang w:eastAsia="zh-CN"/>
        </w:rPr>
        <w:t>；经营收入</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元，占总收入的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；附属单位缴款收入</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元，占总收入的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；其他收入</w:t>
      </w:r>
      <w:r>
        <w:rPr>
          <w:rFonts w:hint="default" w:ascii="Times New Roman" w:hAnsi="Times New Roman" w:eastAsia="方正仿宋_GBK" w:cs="Times New Roman"/>
          <w:kern w:val="2"/>
          <w:sz w:val="32"/>
          <w:szCs w:val="32"/>
          <w:lang w:val="en-US"/>
        </w:rPr>
        <w:t>386,479.33</w:t>
      </w:r>
      <w:r>
        <w:rPr>
          <w:rFonts w:ascii="Times New Roman" w:hAnsi="Times New Roman" w:eastAsia="方正仿宋_GBK" w:cs="Times New Roman"/>
          <w:kern w:val="2"/>
          <w:sz w:val="32"/>
          <w:szCs w:val="32"/>
          <w:lang w:eastAsia="zh-CN"/>
        </w:rPr>
        <w:t>元，占总收入的</w:t>
      </w:r>
      <w:r>
        <w:rPr>
          <w:rFonts w:hint="default" w:ascii="Times New Roman" w:hAnsi="Times New Roman" w:eastAsia="方正仿宋_GBK" w:cs="Times New Roman"/>
          <w:kern w:val="2"/>
          <w:sz w:val="32"/>
          <w:szCs w:val="32"/>
          <w:lang w:val="en-US"/>
        </w:rPr>
        <w:t>0.78%</w:t>
      </w:r>
      <w:r>
        <w:rPr>
          <w:rFonts w:ascii="Times New Roman" w:hAnsi="Times New Roman" w:eastAsia="方正仿宋_GBK" w:cs="Times New Roman"/>
          <w:kern w:val="2"/>
          <w:sz w:val="32"/>
          <w:szCs w:val="32"/>
          <w:lang w:eastAsia="zh-CN"/>
        </w:rPr>
        <w:t>。与上年相比，收入合计减少</w:t>
      </w:r>
      <w:r>
        <w:rPr>
          <w:rFonts w:hint="default" w:ascii="Times New Roman" w:hAnsi="Times New Roman" w:eastAsia="方正仿宋_GBK" w:cs="Times New Roman"/>
          <w:kern w:val="2"/>
          <w:sz w:val="32"/>
          <w:szCs w:val="32"/>
          <w:lang w:val="en-US"/>
        </w:rPr>
        <w:t>7,412,837.88</w:t>
      </w:r>
      <w:r>
        <w:rPr>
          <w:rFonts w:ascii="Times New Roman" w:hAnsi="Times New Roman" w:eastAsia="方正仿宋_GBK" w:cs="Times New Roman"/>
          <w:kern w:val="2"/>
          <w:sz w:val="32"/>
          <w:szCs w:val="32"/>
          <w:lang w:eastAsia="zh-CN"/>
        </w:rPr>
        <w:t>元，下降</w:t>
      </w:r>
      <w:r>
        <w:rPr>
          <w:rFonts w:hint="default" w:ascii="Times New Roman" w:hAnsi="Times New Roman" w:eastAsia="方正仿宋_GBK" w:cs="Times New Roman"/>
          <w:kern w:val="2"/>
          <w:sz w:val="32"/>
          <w:szCs w:val="32"/>
          <w:lang w:val="en-US"/>
        </w:rPr>
        <w:t>12.96%</w:t>
      </w:r>
      <w:r>
        <w:rPr>
          <w:rFonts w:ascii="Times New Roman" w:hAnsi="Times New Roman" w:eastAsia="方正仿宋_GBK" w:cs="Times New Roman"/>
          <w:kern w:val="2"/>
          <w:sz w:val="32"/>
          <w:szCs w:val="32"/>
          <w:lang w:eastAsia="zh-CN"/>
        </w:rPr>
        <w:t>。其中：财政拨款收入减少</w:t>
      </w:r>
      <w:r>
        <w:rPr>
          <w:rFonts w:hint="default" w:ascii="Times New Roman" w:hAnsi="Times New Roman" w:eastAsia="方正仿宋_GBK" w:cs="Times New Roman"/>
          <w:kern w:val="2"/>
          <w:sz w:val="32"/>
          <w:szCs w:val="32"/>
          <w:lang w:val="en-US"/>
        </w:rPr>
        <w:t>1,651,508.72</w:t>
      </w:r>
      <w:r>
        <w:rPr>
          <w:rFonts w:ascii="Times New Roman" w:hAnsi="Times New Roman" w:eastAsia="方正仿宋_GBK" w:cs="Times New Roman"/>
          <w:kern w:val="2"/>
          <w:sz w:val="32"/>
          <w:szCs w:val="32"/>
          <w:lang w:eastAsia="zh-CN"/>
        </w:rPr>
        <w:t>元，下降</w:t>
      </w:r>
      <w:r>
        <w:rPr>
          <w:rFonts w:hint="default" w:ascii="Times New Roman" w:hAnsi="Times New Roman" w:eastAsia="方正仿宋_GBK" w:cs="Times New Roman"/>
          <w:kern w:val="2"/>
          <w:sz w:val="32"/>
          <w:szCs w:val="32"/>
          <w:lang w:val="en-US"/>
        </w:rPr>
        <w:t>38.34%</w:t>
      </w:r>
      <w:r>
        <w:rPr>
          <w:rFonts w:ascii="Times New Roman" w:hAnsi="Times New Roman" w:eastAsia="方正仿宋_GBK" w:cs="Times New Roman"/>
          <w:kern w:val="2"/>
          <w:sz w:val="32"/>
          <w:szCs w:val="32"/>
          <w:lang w:eastAsia="zh-CN"/>
        </w:rPr>
        <w:t>；上级补助收入增加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；事业收入减少</w:t>
      </w:r>
      <w:r>
        <w:rPr>
          <w:rFonts w:hint="default" w:ascii="Times New Roman" w:hAnsi="Times New Roman" w:eastAsia="方正仿宋_GBK" w:cs="Times New Roman"/>
          <w:kern w:val="2"/>
          <w:sz w:val="32"/>
          <w:szCs w:val="32"/>
          <w:lang w:val="en-US"/>
        </w:rPr>
        <w:t>4,636,999.27</w:t>
      </w:r>
      <w:r>
        <w:rPr>
          <w:rFonts w:ascii="Times New Roman" w:hAnsi="Times New Roman" w:eastAsia="方正仿宋_GBK" w:cs="Times New Roman"/>
          <w:kern w:val="2"/>
          <w:sz w:val="32"/>
          <w:szCs w:val="32"/>
          <w:lang w:eastAsia="zh-CN"/>
        </w:rPr>
        <w:t>元，下降</w:t>
      </w:r>
      <w:r>
        <w:rPr>
          <w:rFonts w:hint="default" w:ascii="Times New Roman" w:hAnsi="Times New Roman" w:eastAsia="方正仿宋_GBK" w:cs="Times New Roman"/>
          <w:kern w:val="2"/>
          <w:sz w:val="32"/>
          <w:szCs w:val="32"/>
          <w:lang w:val="en-US"/>
        </w:rPr>
        <w:t>9.02%</w:t>
      </w:r>
      <w:r>
        <w:rPr>
          <w:rFonts w:ascii="Times New Roman" w:hAnsi="Times New Roman" w:eastAsia="方正仿宋_GBK" w:cs="Times New Roman"/>
          <w:kern w:val="2"/>
          <w:sz w:val="32"/>
          <w:szCs w:val="32"/>
          <w:lang w:eastAsia="zh-CN"/>
        </w:rPr>
        <w:t>；经营收入增加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；附属单位上缴收入增加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；其他收入减少</w:t>
      </w:r>
      <w:r>
        <w:rPr>
          <w:rFonts w:hint="default" w:ascii="Times New Roman" w:hAnsi="Times New Roman" w:eastAsia="方正仿宋_GBK" w:cs="Times New Roman"/>
          <w:kern w:val="2"/>
          <w:sz w:val="32"/>
          <w:szCs w:val="32"/>
          <w:lang w:val="en-US"/>
        </w:rPr>
        <w:t>1,124,329.89</w:t>
      </w:r>
      <w:r>
        <w:rPr>
          <w:rFonts w:ascii="Times New Roman" w:hAnsi="Times New Roman" w:eastAsia="方正仿宋_GBK" w:cs="Times New Roman"/>
          <w:kern w:val="2"/>
          <w:sz w:val="32"/>
          <w:szCs w:val="32"/>
          <w:lang w:eastAsia="zh-CN"/>
        </w:rPr>
        <w:t>元，下降</w:t>
      </w:r>
      <w:r>
        <w:rPr>
          <w:rFonts w:hint="default" w:ascii="Times New Roman" w:hAnsi="Times New Roman" w:eastAsia="方正仿宋_GBK" w:cs="Times New Roman"/>
          <w:kern w:val="2"/>
          <w:sz w:val="32"/>
          <w:szCs w:val="32"/>
          <w:lang w:val="en-US"/>
        </w:rPr>
        <w:t>74.42%</w:t>
      </w:r>
      <w:r>
        <w:rPr>
          <w:rFonts w:ascii="Times New Roman" w:hAnsi="Times New Roman" w:eastAsia="方正仿宋_GBK" w:cs="Times New Roman"/>
          <w:kern w:val="2"/>
          <w:sz w:val="32"/>
          <w:szCs w:val="32"/>
          <w:lang w:eastAsia="zh-CN"/>
        </w:rPr>
        <w:t>。主要原因是：</w:t>
      </w:r>
      <w:r>
        <w:rPr>
          <w:rFonts w:hint="default" w:ascii="Times New Roman" w:hAnsi="Times New Roman" w:eastAsia="方正仿宋_GBK" w:cs="Times New Roman"/>
          <w:kern w:val="2"/>
          <w:sz w:val="32"/>
          <w:szCs w:val="32"/>
          <w:lang w:val="en-US"/>
        </w:rPr>
        <w:t>1.2022</w:t>
      </w:r>
      <w:r>
        <w:rPr>
          <w:rFonts w:ascii="Times New Roman" w:hAnsi="Times New Roman" w:eastAsia="方正仿宋_GBK" w:cs="Times New Roman"/>
          <w:kern w:val="2"/>
          <w:sz w:val="32"/>
          <w:szCs w:val="32"/>
          <w:lang w:eastAsia="zh-CN"/>
        </w:rPr>
        <w:t>年部分保险尚未拨付，所以财政拨款收入减少；</w:t>
      </w:r>
      <w:r>
        <w:rPr>
          <w:rFonts w:hint="default" w:ascii="Times New Roman" w:hAnsi="Times New Roman" w:eastAsia="方正仿宋_GBK" w:cs="Times New Roman"/>
          <w:kern w:val="2"/>
          <w:sz w:val="32"/>
          <w:szCs w:val="32"/>
          <w:lang w:val="en-US"/>
        </w:rPr>
        <w:t>2.2022</w:t>
      </w:r>
      <w:r>
        <w:rPr>
          <w:rFonts w:ascii="Times New Roman" w:hAnsi="Times New Roman" w:eastAsia="方正仿宋_GBK" w:cs="Times New Roman"/>
          <w:kern w:val="2"/>
          <w:sz w:val="32"/>
          <w:szCs w:val="32"/>
          <w:lang w:eastAsia="zh-CN"/>
        </w:rPr>
        <w:t>年存在病例填写不规范等问题执行了医保稽核退费，且</w:t>
      </w:r>
      <w:r>
        <w:rPr>
          <w:rFonts w:hint="default" w:ascii="Times New Roman" w:hAnsi="Times New Roman" w:eastAsia="方正仿宋_GBK" w:cs="Times New Roman"/>
          <w:kern w:val="2"/>
          <w:sz w:val="32"/>
          <w:szCs w:val="32"/>
          <w:lang w:val="en-US"/>
        </w:rPr>
        <w:t>2021</w:t>
      </w:r>
      <w:r>
        <w:rPr>
          <w:rFonts w:ascii="Times New Roman" w:hAnsi="Times New Roman" w:eastAsia="方正仿宋_GBK" w:cs="Times New Roman"/>
          <w:kern w:val="2"/>
          <w:sz w:val="32"/>
          <w:szCs w:val="32"/>
          <w:lang w:eastAsia="zh-CN"/>
        </w:rPr>
        <w:t>年收入中包含部分</w:t>
      </w:r>
      <w:r>
        <w:rPr>
          <w:rFonts w:hint="default" w:ascii="Times New Roman" w:hAnsi="Times New Roman" w:eastAsia="方正仿宋_GBK" w:cs="Times New Roman"/>
          <w:kern w:val="2"/>
          <w:sz w:val="32"/>
          <w:szCs w:val="32"/>
          <w:lang w:val="en-US"/>
        </w:rPr>
        <w:t>2020</w:t>
      </w:r>
      <w:r>
        <w:rPr>
          <w:rFonts w:ascii="Times New Roman" w:hAnsi="Times New Roman" w:eastAsia="方正仿宋_GBK" w:cs="Times New Roman"/>
          <w:kern w:val="2"/>
          <w:sz w:val="32"/>
          <w:szCs w:val="32"/>
          <w:lang w:eastAsia="zh-CN"/>
        </w:rPr>
        <w:t>年补拨医保资金，所以</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年事业收入减少；</w:t>
      </w:r>
      <w:r>
        <w:rPr>
          <w:rFonts w:hint="default" w:ascii="Times New Roman" w:hAnsi="Times New Roman" w:eastAsia="方正仿宋_GBK" w:cs="Times New Roman"/>
          <w:kern w:val="2"/>
          <w:sz w:val="32"/>
          <w:szCs w:val="32"/>
          <w:lang w:val="en-US"/>
        </w:rPr>
        <w:t>3.2021</w:t>
      </w:r>
      <w:r>
        <w:rPr>
          <w:rFonts w:ascii="Times New Roman" w:hAnsi="Times New Roman" w:eastAsia="方正仿宋_GBK" w:cs="Times New Roman"/>
          <w:kern w:val="2"/>
          <w:sz w:val="32"/>
          <w:szCs w:val="32"/>
          <w:lang w:eastAsia="zh-CN"/>
        </w:rPr>
        <w:t>年收到非同级财政拨来多笔专科能力建设经费，</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年非同级财政拨款收入减少，所以</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年其他收入减少。</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default" w:ascii="方正黑体_GBK" w:hAnsi="方正黑体_GBK" w:eastAsia="方正黑体_GBK" w:cs="方正黑体_GBK"/>
          <w:sz w:val="32"/>
          <w:szCs w:val="32"/>
          <w:lang w:val="zh-CN" w:eastAsia="zh-CN"/>
        </w:rPr>
        <w:t>二、支出决算情况说明</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元江哈尼族彝族傣族自治县中医医院</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年度支出合计</w:t>
      </w:r>
      <w:r>
        <w:rPr>
          <w:rFonts w:hint="default" w:ascii="Times New Roman" w:hAnsi="Times New Roman" w:eastAsia="方正仿宋_GBK" w:cs="Times New Roman"/>
          <w:kern w:val="2"/>
          <w:sz w:val="32"/>
          <w:szCs w:val="32"/>
          <w:lang w:val="en-US"/>
        </w:rPr>
        <w:t>48,081,036.51</w:t>
      </w:r>
      <w:r>
        <w:rPr>
          <w:rFonts w:ascii="Times New Roman" w:hAnsi="Times New Roman" w:eastAsia="方正仿宋_GBK" w:cs="Times New Roman"/>
          <w:kern w:val="2"/>
          <w:sz w:val="32"/>
          <w:szCs w:val="32"/>
          <w:lang w:eastAsia="zh-CN"/>
        </w:rPr>
        <w:t>元。其中：基本支出</w:t>
      </w:r>
      <w:r>
        <w:rPr>
          <w:rFonts w:hint="default" w:ascii="Times New Roman" w:hAnsi="Times New Roman" w:eastAsia="方正仿宋_GBK" w:cs="Times New Roman"/>
          <w:kern w:val="2"/>
          <w:sz w:val="32"/>
          <w:szCs w:val="32"/>
          <w:lang w:val="en-US"/>
        </w:rPr>
        <w:t>48,027,585.87</w:t>
      </w:r>
      <w:r>
        <w:rPr>
          <w:rFonts w:ascii="Times New Roman" w:hAnsi="Times New Roman" w:eastAsia="方正仿宋_GBK" w:cs="Times New Roman"/>
          <w:kern w:val="2"/>
          <w:sz w:val="32"/>
          <w:szCs w:val="32"/>
          <w:lang w:eastAsia="zh-CN"/>
        </w:rPr>
        <w:t>元，占总支出的</w:t>
      </w:r>
      <w:r>
        <w:rPr>
          <w:rFonts w:hint="default" w:ascii="Times New Roman" w:hAnsi="Times New Roman" w:eastAsia="方正仿宋_GBK" w:cs="Times New Roman"/>
          <w:kern w:val="2"/>
          <w:sz w:val="32"/>
          <w:szCs w:val="32"/>
          <w:lang w:val="en-US"/>
        </w:rPr>
        <w:t>99.89%</w:t>
      </w:r>
      <w:r>
        <w:rPr>
          <w:rFonts w:ascii="Times New Roman" w:hAnsi="Times New Roman" w:eastAsia="方正仿宋_GBK" w:cs="Times New Roman"/>
          <w:kern w:val="2"/>
          <w:sz w:val="32"/>
          <w:szCs w:val="32"/>
          <w:lang w:eastAsia="zh-CN"/>
        </w:rPr>
        <w:t>；项目支出</w:t>
      </w:r>
      <w:r>
        <w:rPr>
          <w:rFonts w:hint="default" w:ascii="Times New Roman" w:hAnsi="Times New Roman" w:eastAsia="方正仿宋_GBK" w:cs="Times New Roman"/>
          <w:kern w:val="2"/>
          <w:sz w:val="32"/>
          <w:szCs w:val="32"/>
          <w:lang w:val="en-US"/>
        </w:rPr>
        <w:t>53,450.64</w:t>
      </w:r>
      <w:r>
        <w:rPr>
          <w:rFonts w:ascii="Times New Roman" w:hAnsi="Times New Roman" w:eastAsia="方正仿宋_GBK" w:cs="Times New Roman"/>
          <w:kern w:val="2"/>
          <w:sz w:val="32"/>
          <w:szCs w:val="32"/>
          <w:lang w:eastAsia="zh-CN"/>
        </w:rPr>
        <w:t>元，占总支出的</w:t>
      </w:r>
      <w:r>
        <w:rPr>
          <w:rFonts w:hint="default" w:ascii="Times New Roman" w:hAnsi="Times New Roman" w:eastAsia="方正仿宋_GBK" w:cs="Times New Roman"/>
          <w:kern w:val="2"/>
          <w:sz w:val="32"/>
          <w:szCs w:val="32"/>
          <w:lang w:val="en-US"/>
        </w:rPr>
        <w:t>0.11%</w:t>
      </w:r>
      <w:r>
        <w:rPr>
          <w:rFonts w:ascii="Times New Roman" w:hAnsi="Times New Roman" w:eastAsia="方正仿宋_GBK" w:cs="Times New Roman"/>
          <w:kern w:val="2"/>
          <w:sz w:val="32"/>
          <w:szCs w:val="32"/>
          <w:lang w:eastAsia="zh-CN"/>
        </w:rPr>
        <w:t>；上缴上级支出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％；经营支出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％；对附属单位补助支出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％。与上年相比，支出合计减少</w:t>
      </w:r>
      <w:r>
        <w:rPr>
          <w:rFonts w:hint="default" w:ascii="Times New Roman" w:hAnsi="Times New Roman" w:eastAsia="方正仿宋_GBK" w:cs="Times New Roman"/>
          <w:kern w:val="2"/>
          <w:sz w:val="32"/>
          <w:szCs w:val="32"/>
          <w:lang w:val="en-US"/>
        </w:rPr>
        <w:t>8,472,038.01</w:t>
      </w:r>
      <w:r>
        <w:rPr>
          <w:rFonts w:ascii="Times New Roman" w:hAnsi="Times New Roman" w:eastAsia="方正仿宋_GBK" w:cs="Times New Roman"/>
          <w:kern w:val="2"/>
          <w:sz w:val="32"/>
          <w:szCs w:val="32"/>
          <w:lang w:eastAsia="zh-CN"/>
        </w:rPr>
        <w:t>元，下降</w:t>
      </w:r>
      <w:r>
        <w:rPr>
          <w:rFonts w:hint="default" w:ascii="Times New Roman" w:hAnsi="Times New Roman" w:eastAsia="方正仿宋_GBK" w:cs="Times New Roman"/>
          <w:kern w:val="2"/>
          <w:sz w:val="32"/>
          <w:szCs w:val="32"/>
          <w:lang w:val="en-US"/>
        </w:rPr>
        <w:t>14.98%</w:t>
      </w:r>
      <w:r>
        <w:rPr>
          <w:rFonts w:ascii="Times New Roman" w:hAnsi="Times New Roman" w:eastAsia="方正仿宋_GBK" w:cs="Times New Roman"/>
          <w:kern w:val="2"/>
          <w:sz w:val="32"/>
          <w:szCs w:val="32"/>
          <w:lang w:eastAsia="zh-CN"/>
        </w:rPr>
        <w:t>。其中：基本支出减少</w:t>
      </w:r>
      <w:r>
        <w:rPr>
          <w:rFonts w:hint="default" w:ascii="Times New Roman" w:hAnsi="Times New Roman" w:eastAsia="方正仿宋_GBK" w:cs="Times New Roman"/>
          <w:kern w:val="2"/>
          <w:sz w:val="32"/>
          <w:szCs w:val="32"/>
          <w:lang w:val="en-US"/>
        </w:rPr>
        <w:t>8,421,510.65</w:t>
      </w:r>
      <w:r>
        <w:rPr>
          <w:rFonts w:ascii="Times New Roman" w:hAnsi="Times New Roman" w:eastAsia="方正仿宋_GBK" w:cs="Times New Roman"/>
          <w:kern w:val="2"/>
          <w:sz w:val="32"/>
          <w:szCs w:val="32"/>
          <w:lang w:eastAsia="zh-CN"/>
        </w:rPr>
        <w:t>元，下降</w:t>
      </w:r>
      <w:r>
        <w:rPr>
          <w:rFonts w:hint="default" w:ascii="Times New Roman" w:hAnsi="Times New Roman" w:eastAsia="方正仿宋_GBK" w:cs="Times New Roman"/>
          <w:kern w:val="2"/>
          <w:sz w:val="32"/>
          <w:szCs w:val="32"/>
          <w:lang w:val="en-US"/>
        </w:rPr>
        <w:t>14.92%</w:t>
      </w:r>
      <w:r>
        <w:rPr>
          <w:rFonts w:ascii="Times New Roman" w:hAnsi="Times New Roman" w:eastAsia="方正仿宋_GBK" w:cs="Times New Roman"/>
          <w:kern w:val="2"/>
          <w:sz w:val="32"/>
          <w:szCs w:val="32"/>
          <w:lang w:eastAsia="zh-CN"/>
        </w:rPr>
        <w:t>；项目支出减少</w:t>
      </w:r>
      <w:r>
        <w:rPr>
          <w:rFonts w:hint="default" w:ascii="Times New Roman" w:hAnsi="Times New Roman" w:eastAsia="方正仿宋_GBK" w:cs="Times New Roman"/>
          <w:kern w:val="2"/>
          <w:sz w:val="32"/>
          <w:szCs w:val="32"/>
          <w:lang w:val="en-US"/>
        </w:rPr>
        <w:t>50,527.36</w:t>
      </w:r>
      <w:r>
        <w:rPr>
          <w:rFonts w:ascii="Times New Roman" w:hAnsi="Times New Roman" w:eastAsia="方正仿宋_GBK" w:cs="Times New Roman"/>
          <w:kern w:val="2"/>
          <w:sz w:val="32"/>
          <w:szCs w:val="32"/>
          <w:lang w:eastAsia="zh-CN"/>
        </w:rPr>
        <w:t>元，下降</w:t>
      </w:r>
      <w:r>
        <w:rPr>
          <w:rFonts w:hint="default" w:ascii="Times New Roman" w:hAnsi="Times New Roman" w:eastAsia="方正仿宋_GBK" w:cs="Times New Roman"/>
          <w:kern w:val="2"/>
          <w:sz w:val="32"/>
          <w:szCs w:val="32"/>
          <w:lang w:val="en-US"/>
        </w:rPr>
        <w:t>48.59%</w:t>
      </w:r>
      <w:r>
        <w:rPr>
          <w:rFonts w:ascii="Times New Roman" w:hAnsi="Times New Roman" w:eastAsia="方正仿宋_GBK" w:cs="Times New Roman"/>
          <w:kern w:val="2"/>
          <w:sz w:val="32"/>
          <w:szCs w:val="32"/>
          <w:lang w:eastAsia="zh-CN"/>
        </w:rPr>
        <w:t>；上缴上级支出增加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；经营支出增加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；对附属单位补助支出增加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。主要原因是：</w:t>
      </w:r>
      <w:r>
        <w:rPr>
          <w:rFonts w:hint="default" w:ascii="Times New Roman" w:hAnsi="Times New Roman" w:eastAsia="方正仿宋_GBK" w:cs="Times New Roman"/>
          <w:kern w:val="2"/>
          <w:sz w:val="32"/>
          <w:szCs w:val="32"/>
          <w:lang w:val="en-US"/>
        </w:rPr>
        <w:t>1.2022</w:t>
      </w:r>
      <w:r>
        <w:rPr>
          <w:rFonts w:ascii="Times New Roman" w:hAnsi="Times New Roman" w:eastAsia="方正仿宋_GBK" w:cs="Times New Roman"/>
          <w:kern w:val="2"/>
          <w:sz w:val="32"/>
          <w:szCs w:val="32"/>
          <w:lang w:eastAsia="zh-CN"/>
        </w:rPr>
        <w:t>年度业务减少，成本降低，所以基本支出减少；</w:t>
      </w:r>
      <w:r>
        <w:rPr>
          <w:rFonts w:hint="default" w:ascii="Times New Roman" w:hAnsi="Times New Roman" w:eastAsia="方正仿宋_GBK" w:cs="Times New Roman"/>
          <w:kern w:val="2"/>
          <w:sz w:val="32"/>
          <w:szCs w:val="32"/>
          <w:lang w:val="en-US"/>
        </w:rPr>
        <w:t>2.2022</w:t>
      </w:r>
      <w:r>
        <w:rPr>
          <w:rFonts w:ascii="Times New Roman" w:hAnsi="Times New Roman" w:eastAsia="方正仿宋_GBK" w:cs="Times New Roman"/>
          <w:kern w:val="2"/>
          <w:sz w:val="32"/>
          <w:szCs w:val="32"/>
          <w:lang w:eastAsia="zh-CN"/>
        </w:rPr>
        <w:t>年我院没有财政项目拨款收入，所以项目支出减少。</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方正楷体_GBK" w:cs="方正楷体_GBK"/>
          <w:sz w:val="32"/>
          <w:szCs w:val="32"/>
          <w:lang w:val="zh-CN" w:eastAsia="zh-CN"/>
        </w:rPr>
      </w:pPr>
      <w:r>
        <w:rPr>
          <w:rFonts w:hint="default" w:ascii="方正楷体_GBK" w:hAnsi="方正楷体_GBK" w:eastAsia="方正楷体_GBK" w:cs="方正楷体_GBK"/>
          <w:sz w:val="32"/>
          <w:szCs w:val="32"/>
          <w:lang w:val="zh-CN" w:eastAsia="zh-CN"/>
        </w:rPr>
        <w:t>（一）基本支出情况</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年度用于保障元江哈尼族彝族傣族自治县中医医院机关、下属事业单位等机构正常运转的日常支出</w:t>
      </w:r>
      <w:r>
        <w:rPr>
          <w:rFonts w:hint="default" w:ascii="Times New Roman" w:hAnsi="Times New Roman" w:eastAsia="方正仿宋_GBK" w:cs="Times New Roman"/>
          <w:kern w:val="2"/>
          <w:sz w:val="32"/>
          <w:szCs w:val="32"/>
          <w:lang w:val="en-US"/>
        </w:rPr>
        <w:t>48,027,585.87</w:t>
      </w:r>
      <w:r>
        <w:rPr>
          <w:rFonts w:ascii="Times New Roman" w:hAnsi="Times New Roman" w:eastAsia="方正仿宋_GBK" w:cs="Times New Roman"/>
          <w:kern w:val="2"/>
          <w:sz w:val="32"/>
          <w:szCs w:val="32"/>
          <w:lang w:eastAsia="zh-CN"/>
        </w:rPr>
        <w:t>元。其中：基本工资、津贴补贴等人员经费支出</w:t>
      </w:r>
      <w:r>
        <w:rPr>
          <w:rFonts w:hint="default" w:ascii="Times New Roman" w:hAnsi="Times New Roman" w:eastAsia="方正仿宋_GBK" w:cs="Times New Roman"/>
          <w:kern w:val="2"/>
          <w:sz w:val="32"/>
          <w:szCs w:val="32"/>
          <w:lang w:val="en-US"/>
        </w:rPr>
        <w:t>25,409,303.80</w:t>
      </w:r>
      <w:r>
        <w:rPr>
          <w:rFonts w:ascii="Times New Roman" w:hAnsi="Times New Roman" w:eastAsia="方正仿宋_GBK" w:cs="Times New Roman"/>
          <w:kern w:val="2"/>
          <w:sz w:val="32"/>
          <w:szCs w:val="32"/>
          <w:lang w:eastAsia="zh-CN"/>
        </w:rPr>
        <w:t>元，占基本支出的</w:t>
      </w:r>
      <w:r>
        <w:rPr>
          <w:rFonts w:hint="default" w:ascii="Times New Roman" w:hAnsi="Times New Roman" w:eastAsia="方正仿宋_GBK" w:cs="Times New Roman"/>
          <w:kern w:val="2"/>
          <w:sz w:val="32"/>
          <w:szCs w:val="32"/>
          <w:lang w:val="en-US"/>
        </w:rPr>
        <w:t>52.91</w:t>
      </w:r>
      <w:r>
        <w:rPr>
          <w:rFonts w:ascii="Times New Roman" w:hAnsi="Times New Roman" w:eastAsia="方正仿宋_GBK" w:cs="Times New Roman"/>
          <w:kern w:val="2"/>
          <w:sz w:val="32"/>
          <w:szCs w:val="32"/>
          <w:lang w:eastAsia="zh-CN"/>
        </w:rPr>
        <w:t>％；办公费、印刷费、水电费、办公设备购置等公用经费</w:t>
      </w:r>
      <w:r>
        <w:rPr>
          <w:rFonts w:hint="default" w:ascii="Times New Roman" w:hAnsi="Times New Roman" w:eastAsia="方正仿宋_GBK" w:cs="Times New Roman"/>
          <w:kern w:val="2"/>
          <w:sz w:val="32"/>
          <w:szCs w:val="32"/>
          <w:lang w:val="en-US"/>
        </w:rPr>
        <w:t>22,618,282.07</w:t>
      </w:r>
      <w:r>
        <w:rPr>
          <w:rFonts w:ascii="Times New Roman" w:hAnsi="Times New Roman" w:eastAsia="方正仿宋_GBK" w:cs="Times New Roman"/>
          <w:kern w:val="2"/>
          <w:sz w:val="32"/>
          <w:szCs w:val="32"/>
          <w:lang w:eastAsia="zh-CN"/>
        </w:rPr>
        <w:t>元，占基本支出的</w:t>
      </w:r>
      <w:r>
        <w:rPr>
          <w:rFonts w:hint="default" w:ascii="Times New Roman" w:hAnsi="Times New Roman" w:eastAsia="方正仿宋_GBK" w:cs="Times New Roman"/>
          <w:kern w:val="2"/>
          <w:sz w:val="32"/>
          <w:szCs w:val="32"/>
          <w:lang w:val="en-US"/>
        </w:rPr>
        <w:t>47.09</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方正楷体_GBK" w:cs="方正楷体_GBK"/>
          <w:sz w:val="32"/>
          <w:szCs w:val="32"/>
          <w:lang w:val="zh-CN" w:eastAsia="zh-CN"/>
        </w:rPr>
      </w:pPr>
      <w:r>
        <w:rPr>
          <w:rFonts w:hint="default" w:ascii="方正楷体_GBK" w:hAnsi="方正楷体_GBK" w:eastAsia="方正楷体_GBK" w:cs="方正楷体_GBK"/>
          <w:sz w:val="32"/>
          <w:szCs w:val="32"/>
          <w:lang w:val="zh-CN" w:eastAsia="zh-CN"/>
        </w:rPr>
        <w:t>（二）项目支出情况</w:t>
      </w:r>
    </w:p>
    <w:p>
      <w:pPr>
        <w:pStyle w:val="14"/>
        <w:spacing w:line="590" w:lineRule="atLeast"/>
        <w:ind w:left="0" w:firstLine="641"/>
        <w:jc w:val="both"/>
        <w:rPr>
          <w:rFonts w:hint="default" w:ascii="Times New Roman" w:hAnsi="Times New Roman" w:eastAsia="方正仿宋_GBK" w:cs="Times New Roman"/>
          <w:kern w:val="2"/>
          <w:sz w:val="32"/>
          <w:szCs w:val="32"/>
          <w:highlight w:val="none"/>
          <w:lang w:val="en-US"/>
        </w:rPr>
      </w:pP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年度用于保障元江哈尼族彝族傣族自治县中医医院机构、下属事业单位等机构为完成特定的行政工作任务或事业发展目标，用于专项业务工作的经费支出</w:t>
      </w:r>
      <w:r>
        <w:rPr>
          <w:rFonts w:hint="default" w:ascii="Times New Roman" w:hAnsi="Times New Roman" w:eastAsia="方正仿宋_GBK" w:cs="Times New Roman"/>
          <w:kern w:val="2"/>
          <w:sz w:val="32"/>
          <w:szCs w:val="32"/>
          <w:lang w:val="en-US"/>
        </w:rPr>
        <w:t>53,450.64</w:t>
      </w:r>
      <w:r>
        <w:rPr>
          <w:rFonts w:ascii="Times New Roman" w:hAnsi="Times New Roman" w:eastAsia="方正仿宋_GBK" w:cs="Times New Roman"/>
          <w:kern w:val="2"/>
          <w:sz w:val="32"/>
          <w:szCs w:val="32"/>
          <w:lang w:eastAsia="zh-CN"/>
        </w:rPr>
        <w:t>元。其中：基本建设类项目支出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w:t>
      </w:r>
      <w:r>
        <w:rPr>
          <w:rFonts w:ascii="Times New Roman" w:hAnsi="Times New Roman" w:eastAsia="方正仿宋_GBK" w:cs="Times New Roman"/>
          <w:kern w:val="2"/>
          <w:sz w:val="32"/>
          <w:szCs w:val="32"/>
          <w:highlight w:val="none"/>
          <w:lang w:eastAsia="zh-CN"/>
        </w:rPr>
        <w:t>具体项目开支用于：</w:t>
      </w:r>
      <w:r>
        <w:rPr>
          <w:rFonts w:hint="default" w:ascii="Times New Roman" w:hAnsi="Times New Roman" w:eastAsia="方正仿宋_GBK" w:cs="Times New Roman"/>
          <w:kern w:val="2"/>
          <w:sz w:val="32"/>
          <w:szCs w:val="32"/>
          <w:highlight w:val="none"/>
          <w:lang w:val="en-US"/>
        </w:rPr>
        <w:t>1.</w:t>
      </w:r>
      <w:r>
        <w:rPr>
          <w:rFonts w:ascii="Times New Roman" w:hAnsi="Times New Roman" w:eastAsia="方正仿宋_GBK" w:cs="Times New Roman"/>
          <w:kern w:val="2"/>
          <w:sz w:val="32"/>
          <w:szCs w:val="32"/>
          <w:highlight w:val="none"/>
          <w:lang w:eastAsia="zh-CN"/>
        </w:rPr>
        <w:t>采购中医传承工作室办公设备</w:t>
      </w:r>
      <w:r>
        <w:rPr>
          <w:rFonts w:hint="eastAsia" w:ascii="Times New Roman" w:hAnsi="Times New Roman" w:eastAsia="方正仿宋_GBK" w:cs="Times New Roman"/>
          <w:kern w:val="2"/>
          <w:sz w:val="32"/>
          <w:szCs w:val="32"/>
          <w:highlight w:val="none"/>
          <w:lang w:eastAsia="zh-CN"/>
        </w:rPr>
        <w:t>支出</w:t>
      </w:r>
      <w:r>
        <w:rPr>
          <w:rFonts w:hint="eastAsia" w:ascii="Times New Roman" w:hAnsi="Times New Roman" w:eastAsia="方正仿宋_GBK" w:cs="Times New Roman"/>
          <w:kern w:val="2"/>
          <w:sz w:val="32"/>
          <w:szCs w:val="32"/>
          <w:highlight w:val="none"/>
          <w:lang w:val="en-US" w:eastAsia="zh-CN"/>
        </w:rPr>
        <w:t>32</w:t>
      </w:r>
      <w:r>
        <w:rPr>
          <w:rFonts w:hint="default" w:ascii="Times New Roman" w:hAnsi="Times New Roman" w:eastAsia="方正仿宋_GBK" w:cs="Times New Roman"/>
          <w:kern w:val="2"/>
          <w:sz w:val="32"/>
          <w:szCs w:val="32"/>
          <w:highlight w:val="none"/>
          <w:lang w:val="en-US"/>
        </w:rPr>
        <w:t>,</w:t>
      </w:r>
      <w:r>
        <w:rPr>
          <w:rFonts w:hint="eastAsia" w:ascii="Times New Roman" w:hAnsi="Times New Roman" w:eastAsia="方正仿宋_GBK" w:cs="Times New Roman"/>
          <w:kern w:val="2"/>
          <w:sz w:val="32"/>
          <w:szCs w:val="32"/>
          <w:highlight w:val="none"/>
          <w:lang w:val="en-US" w:eastAsia="zh-CN"/>
        </w:rPr>
        <w:t>080.00元</w:t>
      </w:r>
      <w:r>
        <w:rPr>
          <w:rFonts w:ascii="Times New Roman" w:hAnsi="Times New Roman" w:eastAsia="方正仿宋_GBK" w:cs="Times New Roman"/>
          <w:kern w:val="2"/>
          <w:sz w:val="32"/>
          <w:szCs w:val="32"/>
          <w:highlight w:val="none"/>
          <w:lang w:eastAsia="zh-CN"/>
        </w:rPr>
        <w:t>；</w:t>
      </w:r>
      <w:r>
        <w:rPr>
          <w:rFonts w:hint="default" w:ascii="Times New Roman" w:hAnsi="Times New Roman" w:eastAsia="方正仿宋_GBK" w:cs="Times New Roman"/>
          <w:kern w:val="2"/>
          <w:sz w:val="32"/>
          <w:szCs w:val="32"/>
          <w:highlight w:val="none"/>
          <w:lang w:val="en-US"/>
        </w:rPr>
        <w:t>2.</w:t>
      </w:r>
      <w:r>
        <w:rPr>
          <w:rFonts w:ascii="Times New Roman" w:hAnsi="Times New Roman" w:eastAsia="方正仿宋_GBK" w:cs="Times New Roman"/>
          <w:kern w:val="2"/>
          <w:sz w:val="32"/>
          <w:szCs w:val="32"/>
          <w:highlight w:val="none"/>
          <w:lang w:eastAsia="zh-CN"/>
        </w:rPr>
        <w:t>用于开展基层名老中医药专家传承工作室巡诊带教活动差旅费、培训费、心得笔记材料费等</w:t>
      </w:r>
      <w:r>
        <w:rPr>
          <w:rFonts w:hint="eastAsia" w:ascii="Times New Roman" w:hAnsi="Times New Roman" w:eastAsia="方正仿宋_GBK" w:cs="Times New Roman"/>
          <w:kern w:val="2"/>
          <w:sz w:val="32"/>
          <w:szCs w:val="32"/>
          <w:highlight w:val="none"/>
          <w:lang w:eastAsia="zh-CN"/>
        </w:rPr>
        <w:t>支出</w:t>
      </w:r>
      <w:r>
        <w:rPr>
          <w:rFonts w:hint="eastAsia" w:ascii="Times New Roman" w:hAnsi="Times New Roman" w:eastAsia="方正仿宋_GBK" w:cs="Times New Roman"/>
          <w:kern w:val="2"/>
          <w:sz w:val="32"/>
          <w:szCs w:val="32"/>
          <w:highlight w:val="none"/>
          <w:lang w:val="en-US" w:eastAsia="zh-CN"/>
        </w:rPr>
        <w:t>12</w:t>
      </w:r>
      <w:r>
        <w:rPr>
          <w:rFonts w:hint="default" w:ascii="Times New Roman" w:hAnsi="Times New Roman" w:eastAsia="方正仿宋_GBK" w:cs="Times New Roman"/>
          <w:kern w:val="2"/>
          <w:sz w:val="32"/>
          <w:szCs w:val="32"/>
          <w:highlight w:val="none"/>
          <w:lang w:val="en-US"/>
        </w:rPr>
        <w:t>,</w:t>
      </w:r>
      <w:r>
        <w:rPr>
          <w:rFonts w:hint="eastAsia" w:ascii="Times New Roman" w:hAnsi="Times New Roman" w:eastAsia="方正仿宋_GBK" w:cs="Times New Roman"/>
          <w:kern w:val="2"/>
          <w:sz w:val="32"/>
          <w:szCs w:val="32"/>
          <w:highlight w:val="none"/>
          <w:lang w:val="en-US" w:eastAsia="zh-CN"/>
        </w:rPr>
        <w:t>748.00元</w:t>
      </w:r>
      <w:r>
        <w:rPr>
          <w:rFonts w:ascii="Times New Roman" w:hAnsi="Times New Roman" w:eastAsia="方正仿宋_GBK" w:cs="Times New Roman"/>
          <w:kern w:val="2"/>
          <w:sz w:val="32"/>
          <w:szCs w:val="32"/>
          <w:highlight w:val="none"/>
          <w:lang w:eastAsia="zh-CN"/>
        </w:rPr>
        <w:t>；</w:t>
      </w:r>
      <w:r>
        <w:rPr>
          <w:rFonts w:hint="default" w:ascii="Times New Roman" w:hAnsi="Times New Roman" w:eastAsia="方正仿宋_GBK" w:cs="Times New Roman"/>
          <w:kern w:val="2"/>
          <w:sz w:val="32"/>
          <w:szCs w:val="32"/>
          <w:highlight w:val="none"/>
          <w:lang w:val="en-US"/>
        </w:rPr>
        <w:t>3.</w:t>
      </w:r>
      <w:r>
        <w:rPr>
          <w:rFonts w:ascii="Times New Roman" w:hAnsi="Times New Roman" w:eastAsia="方正仿宋_GBK" w:cs="Times New Roman"/>
          <w:kern w:val="2"/>
          <w:sz w:val="32"/>
          <w:szCs w:val="32"/>
          <w:highlight w:val="none"/>
          <w:lang w:eastAsia="zh-CN"/>
        </w:rPr>
        <w:t>用于支付专家工作室资料收集整理人员工资保险等</w:t>
      </w:r>
      <w:r>
        <w:rPr>
          <w:rFonts w:hint="eastAsia" w:ascii="Times New Roman" w:hAnsi="Times New Roman" w:eastAsia="方正仿宋_GBK" w:cs="Times New Roman"/>
          <w:kern w:val="2"/>
          <w:sz w:val="32"/>
          <w:szCs w:val="32"/>
          <w:highlight w:val="none"/>
          <w:lang w:eastAsia="zh-CN"/>
        </w:rPr>
        <w:t>支出</w:t>
      </w:r>
      <w:r>
        <w:rPr>
          <w:rFonts w:hint="eastAsia" w:ascii="Times New Roman" w:hAnsi="Times New Roman" w:eastAsia="方正仿宋_GBK" w:cs="Times New Roman"/>
          <w:kern w:val="2"/>
          <w:sz w:val="32"/>
          <w:szCs w:val="32"/>
          <w:highlight w:val="none"/>
          <w:lang w:val="en-US" w:eastAsia="zh-CN"/>
        </w:rPr>
        <w:t>8</w:t>
      </w:r>
      <w:r>
        <w:rPr>
          <w:rFonts w:hint="default" w:ascii="Times New Roman" w:hAnsi="Times New Roman" w:eastAsia="方正仿宋_GBK" w:cs="Times New Roman"/>
          <w:kern w:val="2"/>
          <w:sz w:val="32"/>
          <w:szCs w:val="32"/>
          <w:highlight w:val="none"/>
          <w:lang w:val="en-US"/>
        </w:rPr>
        <w:t>,</w:t>
      </w:r>
      <w:r>
        <w:rPr>
          <w:rFonts w:hint="eastAsia" w:ascii="Times New Roman" w:hAnsi="Times New Roman" w:eastAsia="方正仿宋_GBK" w:cs="Times New Roman"/>
          <w:kern w:val="2"/>
          <w:sz w:val="32"/>
          <w:szCs w:val="32"/>
          <w:highlight w:val="none"/>
          <w:lang w:val="en-US" w:eastAsia="zh-CN"/>
        </w:rPr>
        <w:t>622.64元</w:t>
      </w:r>
      <w:r>
        <w:rPr>
          <w:rFonts w:ascii="Times New Roman" w:hAnsi="Times New Roman" w:eastAsia="方正仿宋_GBK" w:cs="Times New Roman"/>
          <w:kern w:val="2"/>
          <w:sz w:val="32"/>
          <w:szCs w:val="32"/>
          <w:highlight w:val="none"/>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default" w:ascii="方正黑体_GBK" w:hAnsi="方正黑体_GBK" w:eastAsia="方正黑体_GBK" w:cs="方正黑体_GBK"/>
          <w:sz w:val="32"/>
          <w:szCs w:val="32"/>
          <w:lang w:val="zh-CN" w:eastAsia="zh-CN"/>
        </w:rPr>
        <w:t>三、一般公共预算财政拨款支出决算情况说明</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方正楷体_GBK" w:cs="方正楷体_GBK"/>
          <w:sz w:val="32"/>
          <w:szCs w:val="32"/>
          <w:lang w:val="zh-CN" w:eastAsia="zh-CN"/>
        </w:rPr>
      </w:pPr>
      <w:r>
        <w:rPr>
          <w:rFonts w:hint="default" w:ascii="方正楷体_GBK" w:hAnsi="方正楷体_GBK" w:eastAsia="方正楷体_GBK" w:cs="方正楷体_GBK"/>
          <w:sz w:val="32"/>
          <w:szCs w:val="32"/>
          <w:lang w:val="zh-CN" w:eastAsia="zh-CN"/>
        </w:rPr>
        <w:t>（一）一般公共预算财政拨款支出决算总体情况</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元江哈尼族彝族傣族自治县中医医院</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年度一般公共预算财政拨款支出</w:t>
      </w:r>
      <w:r>
        <w:rPr>
          <w:rFonts w:hint="default" w:ascii="Times New Roman" w:hAnsi="Times New Roman" w:eastAsia="方正仿宋_GBK" w:cs="Times New Roman"/>
          <w:kern w:val="2"/>
          <w:sz w:val="32"/>
          <w:szCs w:val="32"/>
          <w:lang w:val="en-US"/>
        </w:rPr>
        <w:t>2,688,326.91</w:t>
      </w:r>
      <w:r>
        <w:rPr>
          <w:rFonts w:ascii="Times New Roman" w:hAnsi="Times New Roman" w:eastAsia="方正仿宋_GBK" w:cs="Times New Roman"/>
          <w:kern w:val="2"/>
          <w:sz w:val="32"/>
          <w:szCs w:val="32"/>
          <w:lang w:eastAsia="zh-CN"/>
        </w:rPr>
        <w:t>元，占本年支出合计的</w:t>
      </w:r>
      <w:r>
        <w:rPr>
          <w:rFonts w:hint="default" w:ascii="Times New Roman" w:hAnsi="Times New Roman" w:eastAsia="方正仿宋_GBK" w:cs="Times New Roman"/>
          <w:kern w:val="2"/>
          <w:sz w:val="32"/>
          <w:szCs w:val="32"/>
          <w:lang w:val="en-US"/>
        </w:rPr>
        <w:t>5.59%</w:t>
      </w:r>
      <w:r>
        <w:rPr>
          <w:rFonts w:ascii="Times New Roman" w:hAnsi="Times New Roman" w:eastAsia="方正仿宋_GBK" w:cs="Times New Roman"/>
          <w:kern w:val="2"/>
          <w:sz w:val="32"/>
          <w:szCs w:val="32"/>
          <w:lang w:eastAsia="zh-CN"/>
        </w:rPr>
        <w:t>。与上年相比减少</w:t>
      </w:r>
      <w:r>
        <w:rPr>
          <w:rFonts w:hint="default" w:ascii="Times New Roman" w:hAnsi="Times New Roman" w:eastAsia="方正仿宋_GBK" w:cs="Times New Roman"/>
          <w:kern w:val="2"/>
          <w:sz w:val="32"/>
          <w:szCs w:val="32"/>
          <w:lang w:val="en-US"/>
        </w:rPr>
        <w:t>1,369,058.08</w:t>
      </w:r>
      <w:r>
        <w:rPr>
          <w:rFonts w:ascii="Times New Roman" w:hAnsi="Times New Roman" w:eastAsia="方正仿宋_GBK" w:cs="Times New Roman"/>
          <w:kern w:val="2"/>
          <w:sz w:val="32"/>
          <w:szCs w:val="32"/>
          <w:lang w:eastAsia="zh-CN"/>
        </w:rPr>
        <w:t>元，下降</w:t>
      </w:r>
      <w:r>
        <w:rPr>
          <w:rFonts w:hint="default" w:ascii="Times New Roman" w:hAnsi="Times New Roman" w:eastAsia="方正仿宋_GBK" w:cs="Times New Roman"/>
          <w:kern w:val="2"/>
          <w:sz w:val="32"/>
          <w:szCs w:val="32"/>
          <w:lang w:val="en-US"/>
        </w:rPr>
        <w:t>33.74%</w:t>
      </w:r>
      <w:r>
        <w:rPr>
          <w:rFonts w:ascii="Times New Roman" w:hAnsi="Times New Roman" w:eastAsia="方正仿宋_GBK" w:cs="Times New Roman"/>
          <w:kern w:val="2"/>
          <w:sz w:val="32"/>
          <w:szCs w:val="32"/>
          <w:lang w:eastAsia="zh-CN"/>
        </w:rPr>
        <w:t>，主要原因分析：</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年度财政拨款收入减少，导致财政拨款支出减少。</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方正楷体_GBK" w:cs="方正楷体_GBK"/>
          <w:sz w:val="32"/>
          <w:szCs w:val="32"/>
          <w:lang w:val="zh-CN" w:eastAsia="zh-CN"/>
        </w:rPr>
      </w:pPr>
      <w:r>
        <w:rPr>
          <w:rFonts w:hint="default" w:ascii="方正楷体_GBK" w:hAnsi="方正楷体_GBK" w:eastAsia="方正楷体_GBK" w:cs="方正楷体_GBK"/>
          <w:sz w:val="32"/>
          <w:szCs w:val="32"/>
          <w:lang w:val="zh-CN" w:eastAsia="zh-CN"/>
        </w:rPr>
        <w:t>（二）一般公共预算财政拨款支出决算具体情况</w:t>
      </w:r>
    </w:p>
    <w:p>
      <w:pPr>
        <w:pStyle w:val="14"/>
        <w:keepNext w:val="0"/>
        <w:keepLines w:val="0"/>
        <w:pageBreakBefore w:val="0"/>
        <w:widowControl/>
        <w:kinsoku/>
        <w:wordWrap/>
        <w:overflowPunct/>
        <w:topLinePunct w:val="0"/>
        <w:bidi w:val="0"/>
        <w:adjustRightInd/>
        <w:snapToGrid/>
        <w:spacing w:after="0" w:line="570" w:lineRule="exact"/>
        <w:ind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w:t>
      </w:r>
      <w:r>
        <w:rPr>
          <w:rFonts w:ascii="Times New Roman" w:hAnsi="Times New Roman" w:eastAsia="方正仿宋_GBK" w:cs="Times New Roman"/>
          <w:kern w:val="2"/>
          <w:sz w:val="32"/>
          <w:szCs w:val="32"/>
          <w:lang w:eastAsia="zh-CN"/>
        </w:rPr>
        <w:t>一般公共服务（类）支出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w:t>
      </w:r>
      <w:r>
        <w:rPr>
          <w:rFonts w:ascii="Times New Roman" w:hAnsi="Times New Roman" w:eastAsia="方正仿宋_GBK" w:cs="Times New Roman"/>
          <w:kern w:val="2"/>
          <w:sz w:val="32"/>
          <w:szCs w:val="32"/>
          <w:lang w:eastAsia="zh-CN"/>
        </w:rPr>
        <w:t>外交（类）支出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3.</w:t>
      </w:r>
      <w:r>
        <w:rPr>
          <w:rFonts w:ascii="Times New Roman" w:hAnsi="Times New Roman" w:eastAsia="方正仿宋_GBK" w:cs="Times New Roman"/>
          <w:kern w:val="2"/>
          <w:sz w:val="32"/>
          <w:szCs w:val="32"/>
          <w:lang w:eastAsia="zh-CN"/>
        </w:rPr>
        <w:t>国防（类）支出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4.</w:t>
      </w:r>
      <w:r>
        <w:rPr>
          <w:rFonts w:ascii="Times New Roman" w:hAnsi="Times New Roman" w:eastAsia="方正仿宋_GBK" w:cs="Times New Roman"/>
          <w:kern w:val="2"/>
          <w:sz w:val="32"/>
          <w:szCs w:val="32"/>
          <w:lang w:eastAsia="zh-CN"/>
        </w:rPr>
        <w:t>公共安全（类）支出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5.</w:t>
      </w:r>
      <w:r>
        <w:rPr>
          <w:rFonts w:ascii="Times New Roman" w:hAnsi="Times New Roman" w:eastAsia="方正仿宋_GBK" w:cs="Times New Roman"/>
          <w:kern w:val="2"/>
          <w:sz w:val="32"/>
          <w:szCs w:val="32"/>
          <w:lang w:eastAsia="zh-CN"/>
        </w:rPr>
        <w:t>教育（类）支出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6.</w:t>
      </w:r>
      <w:r>
        <w:rPr>
          <w:rFonts w:ascii="Times New Roman" w:hAnsi="Times New Roman" w:eastAsia="方正仿宋_GBK" w:cs="Times New Roman"/>
          <w:kern w:val="2"/>
          <w:sz w:val="32"/>
          <w:szCs w:val="32"/>
          <w:lang w:eastAsia="zh-CN"/>
        </w:rPr>
        <w:t>科学技术（类）支出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7.</w:t>
      </w:r>
      <w:r>
        <w:rPr>
          <w:rFonts w:ascii="Times New Roman" w:hAnsi="Times New Roman" w:eastAsia="方正仿宋_GBK" w:cs="Times New Roman"/>
          <w:kern w:val="2"/>
          <w:sz w:val="32"/>
          <w:szCs w:val="32"/>
          <w:lang w:eastAsia="zh-CN"/>
        </w:rPr>
        <w:t>文化旅游体育与传媒（类）支出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8.</w:t>
      </w:r>
      <w:r>
        <w:rPr>
          <w:rFonts w:ascii="Times New Roman" w:hAnsi="Times New Roman" w:eastAsia="方正仿宋_GBK" w:cs="Times New Roman"/>
          <w:kern w:val="2"/>
          <w:sz w:val="32"/>
          <w:szCs w:val="32"/>
          <w:lang w:eastAsia="zh-CN"/>
        </w:rPr>
        <w:t>社会保障和就业（类）支出</w:t>
      </w:r>
      <w:r>
        <w:rPr>
          <w:rFonts w:hint="default" w:ascii="Times New Roman" w:hAnsi="Times New Roman" w:eastAsia="方正仿宋_GBK" w:cs="Times New Roman"/>
          <w:kern w:val="2"/>
          <w:sz w:val="32"/>
          <w:szCs w:val="32"/>
          <w:lang w:val="en-US"/>
        </w:rPr>
        <w:t>807,912.00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30.05%</w:t>
      </w:r>
      <w:r>
        <w:rPr>
          <w:rFonts w:ascii="Times New Roman" w:hAnsi="Times New Roman" w:eastAsia="方正仿宋_GBK" w:cs="Times New Roman"/>
          <w:kern w:val="2"/>
          <w:sz w:val="32"/>
          <w:szCs w:val="32"/>
          <w:lang w:eastAsia="zh-CN"/>
        </w:rPr>
        <w:t>。主要用于支付编内职工养老保险、职业年金以及本退休职工补助费用。</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9.</w:t>
      </w:r>
      <w:r>
        <w:rPr>
          <w:rFonts w:ascii="Times New Roman" w:hAnsi="Times New Roman" w:eastAsia="方正仿宋_GBK" w:cs="Times New Roman"/>
          <w:kern w:val="2"/>
          <w:sz w:val="32"/>
          <w:szCs w:val="32"/>
          <w:lang w:eastAsia="zh-CN"/>
        </w:rPr>
        <w:t>卫生健康（类）支出</w:t>
      </w:r>
      <w:r>
        <w:rPr>
          <w:rFonts w:hint="default" w:ascii="Times New Roman" w:hAnsi="Times New Roman" w:eastAsia="方正仿宋_GBK" w:cs="Times New Roman"/>
          <w:kern w:val="2"/>
          <w:sz w:val="32"/>
          <w:szCs w:val="32"/>
          <w:lang w:val="en-US"/>
        </w:rPr>
        <w:t>1,880,414.91</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69.95%</w:t>
      </w:r>
      <w:r>
        <w:rPr>
          <w:rFonts w:ascii="Times New Roman" w:hAnsi="Times New Roman" w:eastAsia="方正仿宋_GBK" w:cs="Times New Roman"/>
          <w:kern w:val="2"/>
          <w:sz w:val="32"/>
          <w:szCs w:val="32"/>
          <w:lang w:eastAsia="zh-CN"/>
        </w:rPr>
        <w:t>。主要用于支付本年度编内职工医疗保险和其他社会保险费。</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10.</w:t>
      </w:r>
      <w:r>
        <w:rPr>
          <w:rFonts w:ascii="Times New Roman" w:hAnsi="Times New Roman" w:eastAsia="方正仿宋_GBK" w:cs="Times New Roman"/>
          <w:kern w:val="2"/>
          <w:sz w:val="32"/>
          <w:szCs w:val="32"/>
          <w:lang w:eastAsia="zh-CN"/>
        </w:rPr>
        <w:t>节能环保（类）支出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11.</w:t>
      </w:r>
      <w:r>
        <w:rPr>
          <w:rFonts w:ascii="Times New Roman" w:hAnsi="Times New Roman" w:eastAsia="方正仿宋_GBK" w:cs="Times New Roman"/>
          <w:kern w:val="2"/>
          <w:sz w:val="32"/>
          <w:szCs w:val="32"/>
          <w:lang w:eastAsia="zh-CN"/>
        </w:rPr>
        <w:t>城乡社区（类）支出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12.</w:t>
      </w:r>
      <w:r>
        <w:rPr>
          <w:rFonts w:ascii="Times New Roman" w:hAnsi="Times New Roman" w:eastAsia="方正仿宋_GBK" w:cs="Times New Roman"/>
          <w:kern w:val="2"/>
          <w:sz w:val="32"/>
          <w:szCs w:val="32"/>
          <w:lang w:eastAsia="zh-CN"/>
        </w:rPr>
        <w:t>农林水（类）支出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13.</w:t>
      </w:r>
      <w:r>
        <w:rPr>
          <w:rFonts w:ascii="Times New Roman" w:hAnsi="Times New Roman" w:eastAsia="方正仿宋_GBK" w:cs="Times New Roman"/>
          <w:kern w:val="2"/>
          <w:sz w:val="32"/>
          <w:szCs w:val="32"/>
          <w:lang w:eastAsia="zh-CN"/>
        </w:rPr>
        <w:t>交通运输（类）支出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14.</w:t>
      </w:r>
      <w:r>
        <w:rPr>
          <w:rFonts w:ascii="Times New Roman" w:hAnsi="Times New Roman" w:eastAsia="方正仿宋_GBK" w:cs="Times New Roman"/>
          <w:kern w:val="2"/>
          <w:sz w:val="32"/>
          <w:szCs w:val="32"/>
          <w:lang w:eastAsia="zh-CN"/>
        </w:rPr>
        <w:t>资源勘探工业信息等（类）支出类</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15.</w:t>
      </w:r>
      <w:r>
        <w:rPr>
          <w:rFonts w:ascii="Times New Roman" w:hAnsi="Times New Roman" w:eastAsia="方正仿宋_GBK" w:cs="Times New Roman"/>
          <w:kern w:val="2"/>
          <w:sz w:val="32"/>
          <w:szCs w:val="32"/>
          <w:lang w:eastAsia="zh-CN"/>
        </w:rPr>
        <w:t>商业服务业等（类）支出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16.</w:t>
      </w:r>
      <w:r>
        <w:rPr>
          <w:rFonts w:ascii="Times New Roman" w:hAnsi="Times New Roman" w:eastAsia="方正仿宋_GBK" w:cs="Times New Roman"/>
          <w:kern w:val="2"/>
          <w:sz w:val="32"/>
          <w:szCs w:val="32"/>
          <w:lang w:eastAsia="zh-CN"/>
        </w:rPr>
        <w:t>金融（类）支出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17.</w:t>
      </w:r>
      <w:r>
        <w:rPr>
          <w:rFonts w:ascii="Times New Roman" w:hAnsi="Times New Roman" w:eastAsia="方正仿宋_GBK" w:cs="Times New Roman"/>
          <w:kern w:val="2"/>
          <w:sz w:val="32"/>
          <w:szCs w:val="32"/>
          <w:lang w:eastAsia="zh-CN"/>
        </w:rPr>
        <w:t>援助其他地区（类）支出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18.</w:t>
      </w:r>
      <w:r>
        <w:rPr>
          <w:rFonts w:ascii="Times New Roman" w:hAnsi="Times New Roman" w:eastAsia="方正仿宋_GBK" w:cs="Times New Roman"/>
          <w:kern w:val="2"/>
          <w:sz w:val="32"/>
          <w:szCs w:val="32"/>
          <w:lang w:eastAsia="zh-CN"/>
        </w:rPr>
        <w:t>自然资源海洋气象等（类）支出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19.</w:t>
      </w:r>
      <w:r>
        <w:rPr>
          <w:rFonts w:ascii="Times New Roman" w:hAnsi="Times New Roman" w:eastAsia="方正仿宋_GBK" w:cs="Times New Roman"/>
          <w:kern w:val="2"/>
          <w:sz w:val="32"/>
          <w:szCs w:val="32"/>
          <w:lang w:eastAsia="zh-CN"/>
        </w:rPr>
        <w:t>住房保障（类）支出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20.</w:t>
      </w:r>
      <w:r>
        <w:rPr>
          <w:rFonts w:ascii="Times New Roman" w:hAnsi="Times New Roman" w:eastAsia="方正仿宋_GBK" w:cs="Times New Roman"/>
          <w:kern w:val="2"/>
          <w:sz w:val="32"/>
          <w:szCs w:val="32"/>
          <w:lang w:eastAsia="zh-CN"/>
        </w:rPr>
        <w:t>粮油物资储备（类）支出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21.</w:t>
      </w:r>
      <w:r>
        <w:rPr>
          <w:rFonts w:ascii="Times New Roman" w:hAnsi="Times New Roman" w:eastAsia="方正仿宋_GBK" w:cs="Times New Roman"/>
          <w:kern w:val="2"/>
          <w:sz w:val="32"/>
          <w:szCs w:val="32"/>
          <w:lang w:eastAsia="zh-CN"/>
        </w:rPr>
        <w:t>国有资本经营预算（类）支出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22.</w:t>
      </w:r>
      <w:r>
        <w:rPr>
          <w:rFonts w:ascii="Times New Roman" w:hAnsi="Times New Roman" w:eastAsia="方正仿宋_GBK" w:cs="Times New Roman"/>
          <w:kern w:val="2"/>
          <w:sz w:val="32"/>
          <w:szCs w:val="32"/>
          <w:lang w:eastAsia="zh-CN"/>
        </w:rPr>
        <w:t>灾害防治及应急管理（类）支出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23.</w:t>
      </w:r>
      <w:r>
        <w:rPr>
          <w:rFonts w:ascii="Times New Roman" w:hAnsi="Times New Roman" w:eastAsia="方正仿宋_GBK" w:cs="Times New Roman"/>
          <w:kern w:val="2"/>
          <w:sz w:val="32"/>
          <w:szCs w:val="32"/>
          <w:lang w:eastAsia="zh-CN"/>
        </w:rPr>
        <w:t>其他（类）支出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24.</w:t>
      </w:r>
      <w:r>
        <w:rPr>
          <w:rFonts w:ascii="Times New Roman" w:hAnsi="Times New Roman" w:eastAsia="方正仿宋_GBK" w:cs="Times New Roman"/>
          <w:kern w:val="2"/>
          <w:sz w:val="32"/>
          <w:szCs w:val="32"/>
          <w:lang w:eastAsia="zh-CN"/>
        </w:rPr>
        <w:t>债务还本（类）支出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25.</w:t>
      </w:r>
      <w:r>
        <w:rPr>
          <w:rFonts w:ascii="Times New Roman" w:hAnsi="Times New Roman" w:eastAsia="方正仿宋_GBK" w:cs="Times New Roman"/>
          <w:kern w:val="2"/>
          <w:sz w:val="32"/>
          <w:szCs w:val="32"/>
          <w:lang w:eastAsia="zh-CN"/>
        </w:rPr>
        <w:t>债务付息（类）支出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26.</w:t>
      </w:r>
      <w:r>
        <w:rPr>
          <w:rFonts w:ascii="Times New Roman" w:hAnsi="Times New Roman" w:eastAsia="方正仿宋_GBK" w:cs="Times New Roman"/>
          <w:kern w:val="2"/>
          <w:sz w:val="32"/>
          <w:szCs w:val="32"/>
          <w:lang w:eastAsia="zh-CN"/>
        </w:rPr>
        <w:t>抗疫特别国债安排（类）支出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元，占一般公共预算财政拨款总支出的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default" w:ascii="方正黑体_GBK" w:hAnsi="方正黑体_GBK" w:eastAsia="方正黑体_GBK" w:cs="方正黑体_GBK"/>
          <w:sz w:val="32"/>
          <w:szCs w:val="32"/>
          <w:lang w:val="zh-CN" w:eastAsia="zh-CN"/>
        </w:rPr>
        <w:t xml:space="preserve">四、财政拨款“三公”经费支出决算情况说明 </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年度财政拨款</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三公</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经费支出决算中，财政拨款</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三公</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经费支出年初预算为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元，支出决算为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元，完成年初预算的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。其中：因公出国（境）费支出决算</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元，占总支出决算的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；公务用车购置费支出决算</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元，占总支出决算的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；公务用车运行维护费支出决算</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元，占总支出决算的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；公务接待费支出决算</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元，占总支出决算的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，具体是国内接待费支出决算</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元（其中：外事接待费支出决算</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元），国（境）外接待费支出决算</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元。明细情况如下：</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方正楷体_GBK" w:cs="方正楷体_GBK"/>
          <w:sz w:val="32"/>
          <w:szCs w:val="32"/>
          <w:lang w:val="zh-CN" w:eastAsia="zh-CN"/>
        </w:rPr>
      </w:pPr>
      <w:r>
        <w:rPr>
          <w:rFonts w:hint="eastAsia" w:ascii="方正楷体_GBK" w:hAnsi="方正楷体_GBK" w:eastAsia="方正楷体_GBK" w:cs="方正楷体_GBK"/>
          <w:sz w:val="32"/>
          <w:szCs w:val="32"/>
          <w:lang w:val="zh-CN" w:eastAsia="zh-CN"/>
        </w:rPr>
        <w:t>（一）</w:t>
      </w:r>
      <w:r>
        <w:rPr>
          <w:rFonts w:hint="default" w:ascii="方正楷体_GBK" w:hAnsi="方正楷体_GBK" w:eastAsia="方正楷体_GBK" w:cs="方正楷体_GBK"/>
          <w:sz w:val="32"/>
          <w:szCs w:val="32"/>
          <w:lang w:val="zh-CN" w:eastAsia="zh-CN"/>
        </w:rPr>
        <w:t xml:space="preserve"> 一般公共预算财政拨款“三公”经费支出决算总体情况</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元江哈尼族彝族傣族自治县中医医院</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年度一般公共预算财政拨款</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三公</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经费支出年初预算为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元，支出决算为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元，完成年初预算的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。其中：因公出国（境）费支出决算为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元，完成年初预算的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；公务用车购置费支出决算为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元，完成年初预算的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；公务用车运行维护费支出决算为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元，完成年初预算的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；公务接待费支出决算为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元，完成年初预算的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年度一般公共预算财政拨款</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三公</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经费支出决算与</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年度决算数一致为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万元。</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年度一般公共预算财政拨款</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三公</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经费支出决算数比上年增加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。其中：因公出国（境）费支出决算增加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；公务用车购置费支出决算增加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；公务用车运行维护费支出决算增加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；公务接待费支出决算增加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年度一般公共预算财政拨款</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三公</w:t>
      </w:r>
      <w:r>
        <w:rPr>
          <w:rFonts w:hint="default" w:ascii="Times New Roman" w:hAnsi="Times New Roman" w:eastAsia="方正仿宋_GBK" w:cs="Times New Roman"/>
          <w:kern w:val="2"/>
          <w:sz w:val="32"/>
          <w:szCs w:val="32"/>
          <w:lang w:val="en-US"/>
        </w:rPr>
        <w:t>”</w:t>
      </w:r>
      <w:r>
        <w:rPr>
          <w:rFonts w:ascii="Times New Roman" w:hAnsi="Times New Roman" w:eastAsia="方正仿宋_GBK" w:cs="Times New Roman"/>
          <w:kern w:val="2"/>
          <w:sz w:val="32"/>
          <w:szCs w:val="32"/>
          <w:lang w:eastAsia="zh-CN"/>
        </w:rPr>
        <w:t>经费支出决算与</w:t>
      </w:r>
      <w:r>
        <w:rPr>
          <w:rFonts w:hint="default" w:ascii="Times New Roman" w:hAnsi="Times New Roman" w:eastAsia="方正仿宋_GBK" w:cs="Times New Roman"/>
          <w:kern w:val="2"/>
          <w:sz w:val="32"/>
          <w:szCs w:val="32"/>
          <w:lang w:val="en-US"/>
        </w:rPr>
        <w:t>2021</w:t>
      </w:r>
      <w:r>
        <w:rPr>
          <w:rFonts w:ascii="Times New Roman" w:hAnsi="Times New Roman" w:eastAsia="方正仿宋_GBK" w:cs="Times New Roman"/>
          <w:kern w:val="2"/>
          <w:sz w:val="32"/>
          <w:szCs w:val="32"/>
          <w:lang w:eastAsia="zh-CN"/>
        </w:rPr>
        <w:t>年决算数一致未增加。</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方正楷体_GBK" w:cs="方正楷体_GBK"/>
          <w:sz w:val="32"/>
          <w:szCs w:val="32"/>
          <w:lang w:val="zh-CN" w:eastAsia="zh-CN"/>
        </w:rPr>
      </w:pPr>
      <w:r>
        <w:rPr>
          <w:rFonts w:hint="eastAsia" w:ascii="方正楷体_GBK" w:hAnsi="方正楷体_GBK" w:eastAsia="方正楷体_GBK" w:cs="方正楷体_GBK"/>
          <w:sz w:val="32"/>
          <w:szCs w:val="32"/>
          <w:lang w:val="zh-CN" w:eastAsia="zh-CN"/>
        </w:rPr>
        <w:t>（二）</w:t>
      </w:r>
      <w:r>
        <w:rPr>
          <w:rFonts w:hint="default" w:ascii="方正楷体_GBK" w:hAnsi="方正楷体_GBK" w:eastAsia="方正楷体_GBK" w:cs="方正楷体_GBK"/>
          <w:sz w:val="32"/>
          <w:szCs w:val="32"/>
          <w:lang w:val="zh-CN" w:eastAsia="zh-CN"/>
        </w:rPr>
        <w:t>一般公共预算财政拨款“三公”经费支出实物量的具体情况</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w:t>
      </w:r>
      <w:r>
        <w:rPr>
          <w:rFonts w:ascii="Times New Roman" w:hAnsi="Times New Roman" w:eastAsia="方正仿宋_GBK" w:cs="Times New Roman"/>
          <w:kern w:val="2"/>
          <w:sz w:val="32"/>
          <w:szCs w:val="32"/>
          <w:lang w:eastAsia="zh-CN"/>
        </w:rPr>
        <w:t>安排因公出国（境）团组</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个，累计</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人次。</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w:t>
      </w:r>
      <w:r>
        <w:rPr>
          <w:rFonts w:ascii="Times New Roman" w:hAnsi="Times New Roman" w:eastAsia="方正仿宋_GBK" w:cs="Times New Roman"/>
          <w:kern w:val="2"/>
          <w:sz w:val="32"/>
          <w:szCs w:val="32"/>
          <w:lang w:eastAsia="zh-CN"/>
        </w:rPr>
        <w:t>购置车辆</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辆。开支一般公共预算财政拨款的公务用车保有量为</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辆。</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pPr>
      <w:r>
        <w:rPr>
          <w:rFonts w:hint="default" w:ascii="Times New Roman" w:hAnsi="Times New Roman" w:eastAsia="方正仿宋_GBK" w:cs="Times New Roman"/>
          <w:kern w:val="2"/>
          <w:sz w:val="32"/>
          <w:szCs w:val="32"/>
          <w:lang w:val="en-US"/>
        </w:rPr>
        <w:t>3.</w:t>
      </w:r>
      <w:r>
        <w:rPr>
          <w:rFonts w:ascii="Times New Roman" w:hAnsi="Times New Roman" w:eastAsia="方正仿宋_GBK" w:cs="Times New Roman"/>
          <w:kern w:val="2"/>
          <w:sz w:val="32"/>
          <w:szCs w:val="32"/>
          <w:lang w:eastAsia="zh-CN"/>
        </w:rPr>
        <w:t>安排国内公务接待</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批次（其中：外事接待</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批次），接待人次</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人（其中：外事接待人次</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人）。安排国（境）外公务接待</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批次，接待人次</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人。</w:t>
      </w:r>
      <w:r>
        <w:rPr>
          <w:rFonts w:ascii="方正仿宋_GB2312" w:eastAsia="方正仿宋_GB2312"/>
          <w:sz w:val="30"/>
          <w:szCs w:val="30"/>
          <w:lang w:val="en-US"/>
        </w:rPr>
        <w:t> </w:t>
      </w:r>
    </w:p>
    <w:p>
      <w:pPr>
        <w:pStyle w:val="14"/>
        <w:keepNext w:val="0"/>
        <w:keepLines w:val="0"/>
        <w:pageBreakBefore w:val="0"/>
        <w:widowControl/>
        <w:kinsoku/>
        <w:wordWrap/>
        <w:overflowPunct/>
        <w:topLinePunct w:val="0"/>
        <w:bidi w:val="0"/>
        <w:adjustRightInd/>
        <w:snapToGrid/>
        <w:spacing w:after="0" w:line="570" w:lineRule="exact"/>
        <w:jc w:val="center"/>
        <w:textAlignment w:val="auto"/>
        <w:rPr>
          <w:rFonts w:hint="default" w:ascii="方正小标宋_GBK" w:hAnsi="方正小标宋_GBK" w:eastAsia="方正小标宋_GBK" w:cs="方正小标宋_GBK"/>
          <w:sz w:val="32"/>
          <w:szCs w:val="32"/>
          <w:lang w:val="zh-CN" w:eastAsia="zh-CN"/>
        </w:rPr>
      </w:pPr>
      <w:r>
        <w:rPr>
          <w:rFonts w:hint="eastAsia" w:ascii="方正黑体_GBK" w:hAnsi="方正黑体_GBK" w:eastAsia="方正黑体_GBK" w:cs="方正黑体_GBK"/>
          <w:sz w:val="32"/>
          <w:szCs w:val="32"/>
          <w:lang w:val="zh-CN" w:eastAsia="zh-CN"/>
        </w:rPr>
        <w:t>第四部分  其他重要事项及相关口径情况说明</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default" w:ascii="方正黑体_GBK" w:hAnsi="方正黑体_GBK" w:eastAsia="方正黑体_GBK" w:cs="方正黑体_GBK"/>
          <w:sz w:val="32"/>
          <w:szCs w:val="32"/>
          <w:lang w:val="zh-CN" w:eastAsia="zh-CN"/>
        </w:rPr>
        <w:t>一、机关运行经费支出情况</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元江哈尼族彝族傣族自治县中医医院</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年机关运行经费支出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元，增加</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元，增长</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eastAsia="zh-CN"/>
        </w:rPr>
        <w:t xml:space="preserve"> </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default" w:ascii="方正黑体_GBK" w:hAnsi="方正黑体_GBK" w:eastAsia="方正黑体_GBK" w:cs="方正黑体_GBK"/>
          <w:sz w:val="32"/>
          <w:szCs w:val="32"/>
          <w:lang w:val="zh-CN" w:eastAsia="zh-CN"/>
        </w:rPr>
        <w:t>二、国有资产占用情况</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截至</w:t>
      </w: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w:t>
      </w:r>
      <w:r>
        <w:rPr>
          <w:rFonts w:hint="default" w:ascii="Times New Roman" w:hAnsi="Times New Roman" w:eastAsia="方正仿宋_GBK" w:cs="Times New Roman"/>
          <w:kern w:val="2"/>
          <w:sz w:val="32"/>
          <w:szCs w:val="32"/>
          <w:lang w:val="en-US"/>
        </w:rPr>
        <w:t>12</w:t>
      </w:r>
      <w:r>
        <w:rPr>
          <w:rFonts w:ascii="Times New Roman" w:hAnsi="Times New Roman" w:eastAsia="方正仿宋_GBK" w:cs="Times New Roman"/>
          <w:kern w:val="2"/>
          <w:sz w:val="32"/>
          <w:szCs w:val="32"/>
          <w:lang w:eastAsia="zh-CN"/>
        </w:rPr>
        <w:t>月</w:t>
      </w:r>
      <w:r>
        <w:rPr>
          <w:rFonts w:hint="default" w:ascii="Times New Roman" w:hAnsi="Times New Roman" w:eastAsia="方正仿宋_GBK" w:cs="Times New Roman"/>
          <w:kern w:val="2"/>
          <w:sz w:val="32"/>
          <w:szCs w:val="32"/>
          <w:lang w:val="en-US"/>
        </w:rPr>
        <w:t>31</w:t>
      </w:r>
      <w:r>
        <w:rPr>
          <w:rFonts w:ascii="Times New Roman" w:hAnsi="Times New Roman" w:eastAsia="方正仿宋_GBK" w:cs="Times New Roman"/>
          <w:kern w:val="2"/>
          <w:sz w:val="32"/>
          <w:szCs w:val="32"/>
          <w:lang w:eastAsia="zh-CN"/>
        </w:rPr>
        <w:t>日，元江哈尼族彝族傣族自治县中医医院资产总额</w:t>
      </w:r>
      <w:r>
        <w:rPr>
          <w:rFonts w:hint="eastAsia" w:ascii="Times New Roman" w:hAnsi="Times New Roman" w:eastAsia="方正仿宋_GBK" w:cs="Times New Roman"/>
          <w:kern w:val="2"/>
          <w:sz w:val="32"/>
          <w:szCs w:val="32"/>
          <w:lang w:val="en-US" w:eastAsia="zh-CN"/>
        </w:rPr>
        <w:t>46</w:t>
      </w:r>
      <w:r>
        <w:rPr>
          <w:rFonts w:hint="default" w:ascii="Times New Roman" w:hAnsi="Times New Roman" w:eastAsia="方正仿宋_GBK" w:cs="Times New Roman"/>
          <w:kern w:val="2"/>
          <w:sz w:val="32"/>
          <w:szCs w:val="32"/>
          <w:lang w:val="en-US"/>
        </w:rPr>
        <w:t>,</w:t>
      </w:r>
      <w:r>
        <w:rPr>
          <w:rFonts w:hint="eastAsia" w:ascii="Times New Roman" w:hAnsi="Times New Roman" w:eastAsia="方正仿宋_GBK" w:cs="Times New Roman"/>
          <w:kern w:val="2"/>
          <w:sz w:val="32"/>
          <w:szCs w:val="32"/>
          <w:lang w:val="en-US" w:eastAsia="zh-CN"/>
        </w:rPr>
        <w:t>780</w:t>
      </w:r>
      <w:r>
        <w:rPr>
          <w:rFonts w:hint="default" w:ascii="Times New Roman" w:hAnsi="Times New Roman" w:eastAsia="方正仿宋_GBK" w:cs="Times New Roman"/>
          <w:kern w:val="2"/>
          <w:sz w:val="32"/>
          <w:szCs w:val="32"/>
          <w:lang w:val="en-US"/>
        </w:rPr>
        <w:t>,</w:t>
      </w:r>
      <w:r>
        <w:rPr>
          <w:rFonts w:hint="eastAsia" w:ascii="Times New Roman" w:hAnsi="Times New Roman" w:eastAsia="方正仿宋_GBK" w:cs="Times New Roman"/>
          <w:kern w:val="2"/>
          <w:sz w:val="32"/>
          <w:szCs w:val="32"/>
          <w:lang w:val="en-US" w:eastAsia="zh-CN"/>
        </w:rPr>
        <w:t>259.98</w:t>
      </w:r>
      <w:r>
        <w:rPr>
          <w:rFonts w:ascii="Times New Roman" w:hAnsi="Times New Roman" w:eastAsia="方正仿宋_GBK" w:cs="Times New Roman"/>
          <w:kern w:val="2"/>
          <w:sz w:val="32"/>
          <w:szCs w:val="32"/>
          <w:lang w:eastAsia="zh-CN"/>
        </w:rPr>
        <w:t>元，其中，流动资产</w:t>
      </w:r>
      <w:r>
        <w:rPr>
          <w:rFonts w:hint="default" w:ascii="Times New Roman" w:hAnsi="Times New Roman" w:eastAsia="方正仿宋_GBK" w:cs="Times New Roman"/>
          <w:kern w:val="2"/>
          <w:sz w:val="32"/>
          <w:szCs w:val="32"/>
          <w:lang w:val="en-US"/>
        </w:rPr>
        <w:t>17,955,153.45</w:t>
      </w:r>
      <w:r>
        <w:rPr>
          <w:rFonts w:ascii="Times New Roman" w:hAnsi="Times New Roman" w:eastAsia="方正仿宋_GBK" w:cs="Times New Roman"/>
          <w:kern w:val="2"/>
          <w:sz w:val="32"/>
          <w:szCs w:val="32"/>
          <w:lang w:eastAsia="zh-CN"/>
        </w:rPr>
        <w:t>元，固定资产</w:t>
      </w:r>
      <w:r>
        <w:rPr>
          <w:rFonts w:hint="default" w:ascii="Times New Roman" w:hAnsi="Times New Roman" w:eastAsia="方正仿宋_GBK" w:cs="Times New Roman"/>
          <w:kern w:val="2"/>
          <w:sz w:val="32"/>
          <w:szCs w:val="32"/>
          <w:lang w:val="en-US"/>
        </w:rPr>
        <w:t>28,412,033.34</w:t>
      </w:r>
      <w:r>
        <w:rPr>
          <w:rFonts w:ascii="Times New Roman" w:hAnsi="Times New Roman" w:eastAsia="方正仿宋_GBK" w:cs="Times New Roman"/>
          <w:kern w:val="2"/>
          <w:sz w:val="32"/>
          <w:szCs w:val="32"/>
          <w:lang w:eastAsia="zh-CN"/>
        </w:rPr>
        <w:t>元，对外投资及有价证券</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元，在建工程</w:t>
      </w:r>
      <w:r>
        <w:rPr>
          <w:rFonts w:hint="default" w:ascii="Times New Roman" w:hAnsi="Times New Roman" w:eastAsia="方正仿宋_GBK" w:cs="Times New Roman"/>
          <w:kern w:val="2"/>
          <w:sz w:val="32"/>
          <w:szCs w:val="32"/>
          <w:lang w:val="en-US"/>
        </w:rPr>
        <w:t>584,000</w:t>
      </w:r>
      <w:r>
        <w:rPr>
          <w:rFonts w:hint="eastAsia" w:ascii="Times New Roman" w:hAnsi="Times New Roman" w:eastAsia="方正仿宋_GBK" w:cs="Times New Roman"/>
          <w:kern w:val="2"/>
          <w:sz w:val="32"/>
          <w:szCs w:val="32"/>
          <w:lang w:val="en-US" w:eastAsia="zh-CN"/>
        </w:rPr>
        <w:t>.00</w:t>
      </w:r>
      <w:r>
        <w:rPr>
          <w:rFonts w:ascii="Times New Roman" w:hAnsi="Times New Roman" w:eastAsia="方正仿宋_GBK" w:cs="Times New Roman"/>
          <w:kern w:val="2"/>
          <w:sz w:val="32"/>
          <w:szCs w:val="32"/>
          <w:lang w:eastAsia="zh-CN"/>
        </w:rPr>
        <w:t>元，无形资产</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元，其他资产</w:t>
      </w:r>
      <w:r>
        <w:rPr>
          <w:rFonts w:hint="default" w:ascii="Times New Roman" w:hAnsi="Times New Roman" w:eastAsia="方正仿宋_GBK" w:cs="Times New Roman"/>
          <w:kern w:val="2"/>
          <w:sz w:val="32"/>
          <w:szCs w:val="32"/>
          <w:lang w:val="en-US"/>
        </w:rPr>
        <w:t>-170,926.81</w:t>
      </w:r>
      <w:r>
        <w:rPr>
          <w:rFonts w:ascii="Times New Roman" w:hAnsi="Times New Roman" w:eastAsia="方正仿宋_GBK" w:cs="Times New Roman"/>
          <w:kern w:val="2"/>
          <w:sz w:val="32"/>
          <w:szCs w:val="32"/>
          <w:lang w:eastAsia="zh-CN"/>
        </w:rPr>
        <w:t>元（具体内容详见附表）。与上年相比，本年资产总额增加</w:t>
      </w:r>
      <w:r>
        <w:rPr>
          <w:rFonts w:hint="default" w:ascii="Times New Roman" w:hAnsi="Times New Roman" w:eastAsia="方正仿宋_GBK" w:cs="Times New Roman"/>
          <w:kern w:val="2"/>
          <w:sz w:val="32"/>
          <w:szCs w:val="32"/>
          <w:lang w:val="en-US"/>
        </w:rPr>
        <w:t>676,190.47</w:t>
      </w:r>
      <w:r>
        <w:rPr>
          <w:rFonts w:ascii="Times New Roman" w:hAnsi="Times New Roman" w:eastAsia="方正仿宋_GBK" w:cs="Times New Roman"/>
          <w:kern w:val="2"/>
          <w:sz w:val="32"/>
          <w:szCs w:val="32"/>
          <w:lang w:eastAsia="zh-CN"/>
        </w:rPr>
        <w:t>元，其中固定资产减少</w:t>
      </w:r>
      <w:r>
        <w:rPr>
          <w:rFonts w:hint="default" w:ascii="Times New Roman" w:hAnsi="Times New Roman" w:eastAsia="方正仿宋_GBK" w:cs="Times New Roman"/>
          <w:kern w:val="2"/>
          <w:sz w:val="32"/>
          <w:szCs w:val="32"/>
          <w:lang w:val="en-US"/>
        </w:rPr>
        <w:t>2,747,500.70</w:t>
      </w:r>
      <w:r>
        <w:rPr>
          <w:rFonts w:ascii="Times New Roman" w:hAnsi="Times New Roman" w:eastAsia="方正仿宋_GBK" w:cs="Times New Roman"/>
          <w:kern w:val="2"/>
          <w:sz w:val="32"/>
          <w:szCs w:val="32"/>
          <w:lang w:eastAsia="zh-CN"/>
        </w:rPr>
        <w:t>元。处置房屋建筑物</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平方米，账面原值</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元；处置车辆</w:t>
      </w:r>
      <w:r>
        <w:rPr>
          <w:rFonts w:hint="default" w:ascii="Times New Roman" w:hAnsi="Times New Roman" w:eastAsia="方正仿宋_GBK" w:cs="Times New Roman"/>
          <w:kern w:val="2"/>
          <w:sz w:val="32"/>
          <w:szCs w:val="32"/>
          <w:lang w:val="en-US"/>
        </w:rPr>
        <w:t>1</w:t>
      </w:r>
      <w:r>
        <w:rPr>
          <w:rFonts w:ascii="Times New Roman" w:hAnsi="Times New Roman" w:eastAsia="方正仿宋_GBK" w:cs="Times New Roman"/>
          <w:kern w:val="2"/>
          <w:sz w:val="32"/>
          <w:szCs w:val="32"/>
          <w:lang w:eastAsia="zh-CN"/>
        </w:rPr>
        <w:t>辆，账面原值</w:t>
      </w:r>
      <w:r>
        <w:rPr>
          <w:rFonts w:hint="default" w:ascii="Times New Roman" w:hAnsi="Times New Roman" w:eastAsia="方正仿宋_GBK" w:cs="Times New Roman"/>
          <w:kern w:val="2"/>
          <w:sz w:val="32"/>
          <w:szCs w:val="32"/>
          <w:lang w:val="en-US"/>
        </w:rPr>
        <w:t>333,900.00</w:t>
      </w:r>
      <w:r>
        <w:rPr>
          <w:rFonts w:ascii="Times New Roman" w:hAnsi="Times New Roman" w:eastAsia="方正仿宋_GBK" w:cs="Times New Roman"/>
          <w:kern w:val="2"/>
          <w:sz w:val="32"/>
          <w:szCs w:val="32"/>
          <w:lang w:eastAsia="zh-CN"/>
        </w:rPr>
        <w:t>元；报废报损资产</w:t>
      </w:r>
      <w:r>
        <w:rPr>
          <w:rFonts w:hint="default" w:ascii="Times New Roman" w:hAnsi="Times New Roman" w:eastAsia="方正仿宋_GBK" w:cs="Times New Roman"/>
          <w:kern w:val="2"/>
          <w:sz w:val="32"/>
          <w:szCs w:val="32"/>
          <w:lang w:val="en-US"/>
        </w:rPr>
        <w:t>0</w:t>
      </w:r>
      <w:r>
        <w:rPr>
          <w:rFonts w:ascii="Times New Roman" w:hAnsi="Times New Roman" w:eastAsia="方正仿宋_GBK" w:cs="Times New Roman"/>
          <w:kern w:val="2"/>
          <w:sz w:val="32"/>
          <w:szCs w:val="32"/>
          <w:lang w:eastAsia="zh-CN"/>
        </w:rPr>
        <w:t>项，账面原值</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元，实现资产处置收入</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元；出租房屋</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平方米，账面原值</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元，实现资产使用收入</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w:t>
      </w:r>
    </w:p>
    <w:p>
      <w:pPr>
        <w:pStyle w:val="14"/>
        <w:keepNext w:val="0"/>
        <w:keepLines w:val="0"/>
        <w:pageBreakBefore w:val="0"/>
        <w:widowControl/>
        <w:kinsoku/>
        <w:wordWrap/>
        <w:overflowPunct/>
        <w:topLinePunct w:val="0"/>
        <w:autoSpaceDE/>
        <w:autoSpaceDN/>
        <w:bidi w:val="0"/>
        <w:adjustRightInd/>
        <w:snapToGrid/>
        <w:spacing w:after="0" w:line="300" w:lineRule="atLeast"/>
        <w:ind w:left="0" w:firstLine="641"/>
        <w:jc w:val="both"/>
        <w:textAlignment w:val="auto"/>
        <w:rPr>
          <w:rFonts w:hint="default" w:ascii="方正黑体_GBK" w:hAnsi="方正黑体_GBK" w:eastAsia="方正黑体_GBK" w:cs="方正黑体_GBK"/>
          <w:sz w:val="32"/>
          <w:szCs w:val="32"/>
          <w:lang w:val="zh-CN" w:eastAsia="zh-CN"/>
        </w:rPr>
      </w:pPr>
      <w:r>
        <w:rPr>
          <w:rFonts w:ascii="Times New Roman" w:hAnsi="Times New Roman" w:eastAsia="方正仿宋_GBK" w:cs="Times New Roman"/>
          <w:kern w:val="2"/>
          <w:sz w:val="32"/>
          <w:szCs w:val="32"/>
          <w:lang w:eastAsia="zh-CN"/>
        </w:rPr>
        <w:t>（国有资产占有使用情况表详见附表）</w:t>
      </w:r>
    </w:p>
    <w:tbl>
      <w:tblPr>
        <w:tblStyle w:val="12"/>
        <w:tblpPr w:leftFromText="180" w:rightFromText="180" w:vertAnchor="text" w:horzAnchor="page" w:tblpX="1638" w:tblpY="48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1"/>
        <w:gridCol w:w="356"/>
        <w:gridCol w:w="879"/>
        <w:gridCol w:w="879"/>
        <w:gridCol w:w="879"/>
        <w:gridCol w:w="879"/>
        <w:gridCol w:w="738"/>
        <w:gridCol w:w="823"/>
        <w:gridCol w:w="823"/>
        <w:gridCol w:w="428"/>
        <w:gridCol w:w="739"/>
        <w:gridCol w:w="429"/>
        <w:gridCol w:w="739"/>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gridSpan w:val="13"/>
            <w:shd w:val="clear" w:color="auto" w:fill="FFFFFF"/>
            <w:tcMar>
              <w:top w:w="5" w:type="dxa"/>
              <w:left w:w="113" w:type="dxa"/>
              <w:bottom w:w="5" w:type="dxa"/>
              <w:right w:w="113"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30"/>
                <w:szCs w:val="30"/>
                <w:lang w:val="zh-CN"/>
              </w:rPr>
            </w:pPr>
            <w:r>
              <w:rPr>
                <w:rFonts w:ascii="Times New Roman" w:hAnsi="Times New Roman" w:eastAsia="方正仿宋_GBK" w:cs="Times New Roman"/>
                <w:kern w:val="2"/>
                <w:sz w:val="30"/>
                <w:szCs w:val="30"/>
              </w:rPr>
              <w:t>国有资产占有使用情况表</w:t>
            </w:r>
          </w:p>
        </w:tc>
        <w:tc>
          <w:tcPr>
            <w:tcW w:w="0" w:type="auto"/>
            <w:shd w:val="clear" w:color="auto" w:fill="auto"/>
            <w:tcMar>
              <w:top w:w="5" w:type="dxa"/>
              <w:left w:w="5" w:type="dxa"/>
              <w:bottom w:w="5" w:type="dxa"/>
              <w:right w:w="5"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gridSpan w:val="8"/>
            <w:shd w:val="clear" w:color="auto" w:fill="FFFFFF"/>
            <w:tcMar>
              <w:top w:w="5" w:type="dxa"/>
              <w:left w:w="113" w:type="dxa"/>
              <w:bottom w:w="5" w:type="dxa"/>
              <w:right w:w="113"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lang w:val="zh-CN"/>
              </w:rPr>
            </w:pPr>
          </w:p>
        </w:tc>
        <w:tc>
          <w:tcPr>
            <w:tcW w:w="0" w:type="auto"/>
            <w:shd w:val="clear" w:color="auto" w:fill="FFFFFF"/>
            <w:tcMar>
              <w:top w:w="5" w:type="dxa"/>
              <w:left w:w="113" w:type="dxa"/>
              <w:bottom w:w="5" w:type="dxa"/>
              <w:right w:w="113"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lang w:val="zh-CN"/>
              </w:rPr>
            </w:pPr>
          </w:p>
        </w:tc>
        <w:tc>
          <w:tcPr>
            <w:tcW w:w="0" w:type="auto"/>
            <w:gridSpan w:val="4"/>
            <w:tcBorders>
              <w:top w:val="nil"/>
              <w:left w:val="nil"/>
              <w:bottom w:val="single" w:color="000000" w:sz="8" w:space="0"/>
              <w:right w:val="nil"/>
            </w:tcBorders>
            <w:shd w:val="clear" w:color="auto" w:fill="FFFFFF"/>
            <w:tcMar>
              <w:top w:w="5" w:type="dxa"/>
              <w:left w:w="113" w:type="dxa"/>
              <w:bottom w:w="10" w:type="dxa"/>
              <w:right w:w="113"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单位：元</w:t>
            </w:r>
          </w:p>
        </w:tc>
        <w:tc>
          <w:tcPr>
            <w:tcW w:w="0" w:type="auto"/>
            <w:shd w:val="clear" w:color="auto" w:fill="auto"/>
            <w:tcMar>
              <w:top w:w="5" w:type="dxa"/>
              <w:left w:w="5" w:type="dxa"/>
              <w:bottom w:w="5" w:type="dxa"/>
              <w:right w:w="5"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rFonts w:hint="default" w:ascii="Times New Roman" w:hAnsi="Times New Roman" w:eastAsia="方正仿宋_GBK" w:cs="Times New Roman"/>
                <w:kern w:val="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18"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hint="default" w:ascii="Times New Roman" w:hAnsi="Times New Roman" w:eastAsia="方正仿宋_GBK" w:cs="Times New Roman"/>
                <w:kern w:val="2"/>
                <w:sz w:val="20"/>
                <w:szCs w:val="20"/>
              </w:rPr>
              <w:t>项目</w:t>
            </w:r>
          </w:p>
        </w:tc>
        <w:tc>
          <w:tcPr>
            <w:tcW w:w="0" w:type="auto"/>
            <w:vMerge w:val="restart"/>
            <w:tcBorders>
              <w:top w:val="single" w:color="000000" w:sz="8" w:space="0"/>
              <w:left w:val="nil"/>
              <w:bottom w:val="single" w:color="000000" w:sz="8" w:space="0"/>
              <w:right w:val="single" w:color="000000" w:sz="8" w:space="0"/>
            </w:tcBorders>
            <w:shd w:val="clear" w:color="auto" w:fill="auto"/>
            <w:tcMar>
              <w:top w:w="10"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hint="default" w:ascii="Times New Roman" w:hAnsi="Times New Roman" w:eastAsia="方正仿宋_GBK" w:cs="Times New Roman"/>
                <w:kern w:val="2"/>
                <w:sz w:val="20"/>
                <w:szCs w:val="20"/>
              </w:rPr>
              <w:t>行次</w:t>
            </w:r>
          </w:p>
        </w:tc>
        <w:tc>
          <w:tcPr>
            <w:tcW w:w="0" w:type="auto"/>
            <w:vMerge w:val="restart"/>
            <w:tcBorders>
              <w:top w:val="single" w:color="000000" w:sz="8" w:space="0"/>
              <w:left w:val="nil"/>
              <w:bottom w:val="single" w:color="000000" w:sz="8" w:space="0"/>
              <w:right w:val="single" w:color="000000" w:sz="8" w:space="0"/>
            </w:tcBorders>
            <w:shd w:val="clear" w:color="auto" w:fill="auto"/>
            <w:tcMar>
              <w:top w:w="10"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方正仿宋_GBK" w:cs="Times New Roman"/>
                <w:kern w:val="2"/>
                <w:sz w:val="20"/>
                <w:szCs w:val="20"/>
              </w:rPr>
            </w:pPr>
            <w:r>
              <w:rPr>
                <w:rFonts w:ascii="Times New Roman" w:hAnsi="Times New Roman" w:eastAsia="方正仿宋_GBK" w:cs="Times New Roman"/>
                <w:kern w:val="2"/>
                <w:sz w:val="20"/>
                <w:szCs w:val="20"/>
              </w:rPr>
              <w:t>资产</w:t>
            </w:r>
          </w:p>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总额</w:t>
            </w:r>
          </w:p>
        </w:tc>
        <w:tc>
          <w:tcPr>
            <w:tcW w:w="0" w:type="auto"/>
            <w:vMerge w:val="restart"/>
            <w:tcBorders>
              <w:top w:val="single" w:color="000000" w:sz="8" w:space="0"/>
              <w:left w:val="nil"/>
              <w:bottom w:val="single" w:color="000000" w:sz="8" w:space="0"/>
              <w:right w:val="single" w:color="000000" w:sz="8" w:space="0"/>
            </w:tcBorders>
            <w:shd w:val="clear" w:color="auto" w:fill="auto"/>
            <w:tcMar>
              <w:top w:w="10"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方正仿宋_GBK" w:cs="Times New Roman"/>
                <w:kern w:val="2"/>
                <w:sz w:val="20"/>
                <w:szCs w:val="20"/>
              </w:rPr>
            </w:pPr>
            <w:r>
              <w:rPr>
                <w:rFonts w:ascii="Times New Roman" w:hAnsi="Times New Roman" w:eastAsia="方正仿宋_GBK" w:cs="Times New Roman"/>
                <w:kern w:val="2"/>
                <w:sz w:val="20"/>
                <w:szCs w:val="20"/>
              </w:rPr>
              <w:t>流动</w:t>
            </w:r>
          </w:p>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资产</w:t>
            </w:r>
          </w:p>
        </w:tc>
        <w:tc>
          <w:tcPr>
            <w:tcW w:w="0" w:type="auto"/>
            <w:gridSpan w:val="5"/>
            <w:tcBorders>
              <w:top w:val="single" w:color="000000" w:sz="8" w:space="0"/>
              <w:left w:val="nil"/>
              <w:bottom w:val="single" w:color="000000" w:sz="8" w:space="0"/>
              <w:right w:val="single" w:color="000000" w:sz="8" w:space="0"/>
            </w:tcBorders>
            <w:shd w:val="clear" w:color="auto" w:fill="auto"/>
            <w:tcMar>
              <w:top w:w="10"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固定资产</w:t>
            </w:r>
          </w:p>
        </w:tc>
        <w:tc>
          <w:tcPr>
            <w:tcW w:w="0" w:type="auto"/>
            <w:vMerge w:val="restart"/>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对外投资</w:t>
            </w:r>
            <w:r>
              <w:rPr>
                <w:rFonts w:hint="default" w:ascii="Times New Roman" w:hAnsi="Times New Roman" w:eastAsia="方正仿宋_GBK" w:cs="Times New Roman"/>
                <w:kern w:val="2"/>
                <w:sz w:val="20"/>
                <w:szCs w:val="20"/>
                <w:lang w:val="en-US"/>
              </w:rPr>
              <w:t>/</w:t>
            </w:r>
            <w:r>
              <w:rPr>
                <w:rFonts w:ascii="Times New Roman" w:hAnsi="Times New Roman" w:eastAsia="方正仿宋_GBK" w:cs="Times New Roman"/>
                <w:kern w:val="2"/>
                <w:sz w:val="20"/>
                <w:szCs w:val="20"/>
              </w:rPr>
              <w:t>有价证券</w:t>
            </w:r>
          </w:p>
        </w:tc>
        <w:tc>
          <w:tcPr>
            <w:tcW w:w="0" w:type="auto"/>
            <w:vMerge w:val="restart"/>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在建工程</w:t>
            </w:r>
          </w:p>
        </w:tc>
        <w:tc>
          <w:tcPr>
            <w:tcW w:w="0" w:type="auto"/>
            <w:vMerge w:val="restart"/>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无形资产</w:t>
            </w:r>
          </w:p>
        </w:tc>
        <w:tc>
          <w:tcPr>
            <w:tcW w:w="0" w:type="auto"/>
            <w:vMerge w:val="restart"/>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其他资产</w:t>
            </w:r>
          </w:p>
        </w:tc>
        <w:tc>
          <w:tcPr>
            <w:tcW w:w="0" w:type="auto"/>
            <w:shd w:val="clear" w:color="auto" w:fill="auto"/>
            <w:tcMar>
              <w:top w:w="5" w:type="dxa"/>
              <w:left w:w="5" w:type="dxa"/>
              <w:bottom w:w="5" w:type="dxa"/>
              <w:right w:w="5"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18"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color="auto" w:fill="auto"/>
            <w:tcMar>
              <w:top w:w="10"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color="auto" w:fill="auto"/>
            <w:tcMar>
              <w:top w:w="10"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color="auto" w:fill="auto"/>
            <w:tcMar>
              <w:top w:w="10"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restart"/>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小计</w:t>
            </w:r>
          </w:p>
        </w:tc>
        <w:tc>
          <w:tcPr>
            <w:tcW w:w="0" w:type="auto"/>
            <w:vMerge w:val="restart"/>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房屋构筑物</w:t>
            </w:r>
          </w:p>
        </w:tc>
        <w:tc>
          <w:tcPr>
            <w:tcW w:w="0" w:type="auto"/>
            <w:vMerge w:val="restart"/>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车辆</w:t>
            </w:r>
          </w:p>
        </w:tc>
        <w:tc>
          <w:tcPr>
            <w:tcW w:w="0" w:type="auto"/>
            <w:vMerge w:val="restart"/>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单价</w:t>
            </w:r>
            <w:r>
              <w:rPr>
                <w:rFonts w:hint="default" w:ascii="Times New Roman" w:hAnsi="Times New Roman" w:eastAsia="方正仿宋_GBK" w:cs="Times New Roman"/>
                <w:kern w:val="2"/>
                <w:sz w:val="18"/>
                <w:szCs w:val="18"/>
                <w:lang w:val="en-US"/>
              </w:rPr>
              <w:t>200</w:t>
            </w:r>
            <w:r>
              <w:rPr>
                <w:rFonts w:ascii="Times New Roman" w:hAnsi="Times New Roman" w:eastAsia="方正仿宋_GBK" w:cs="Times New Roman"/>
                <w:kern w:val="2"/>
                <w:sz w:val="20"/>
                <w:szCs w:val="20"/>
              </w:rPr>
              <w:t>万以上大型设备</w:t>
            </w:r>
          </w:p>
        </w:tc>
        <w:tc>
          <w:tcPr>
            <w:tcW w:w="0" w:type="auto"/>
            <w:vMerge w:val="restart"/>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其他固定资产</w:t>
            </w: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shd w:val="clear" w:color="auto" w:fill="auto"/>
            <w:tcMar>
              <w:top w:w="5" w:type="dxa"/>
              <w:left w:w="5" w:type="dxa"/>
              <w:bottom w:w="5" w:type="dxa"/>
              <w:right w:w="5"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18"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color="auto" w:fill="auto"/>
            <w:tcMar>
              <w:top w:w="10"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color="auto" w:fill="auto"/>
            <w:tcMar>
              <w:top w:w="10"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color="auto" w:fill="auto"/>
            <w:tcMar>
              <w:top w:w="10"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tc>
        <w:tc>
          <w:tcPr>
            <w:tcW w:w="0" w:type="auto"/>
            <w:shd w:val="clear" w:color="auto" w:fill="auto"/>
            <w:tcMar>
              <w:top w:w="5" w:type="dxa"/>
              <w:left w:w="5" w:type="dxa"/>
              <w:bottom w:w="5" w:type="dxa"/>
              <w:right w:w="5"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5" w:type="dxa"/>
              <w:left w:w="118"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hint="default" w:ascii="Times New Roman" w:hAnsi="Times New Roman" w:eastAsia="方正仿宋_GBK" w:cs="Times New Roman"/>
                <w:kern w:val="2"/>
                <w:sz w:val="20"/>
                <w:szCs w:val="20"/>
              </w:rPr>
              <w:t>栏次</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000000"/>
                <w:lang w:val="zh-CN"/>
              </w:rPr>
            </w:pP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1</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2</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3</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4</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5</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6</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7</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8</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9</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10</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11</w:t>
            </w:r>
          </w:p>
        </w:tc>
        <w:tc>
          <w:tcPr>
            <w:tcW w:w="0" w:type="auto"/>
            <w:shd w:val="clear" w:color="auto" w:fill="auto"/>
            <w:tcMar>
              <w:top w:w="5" w:type="dxa"/>
              <w:left w:w="5" w:type="dxa"/>
              <w:bottom w:w="5" w:type="dxa"/>
              <w:right w:w="5"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5" w:type="dxa"/>
              <w:left w:w="118"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20"/>
                <w:szCs w:val="20"/>
                <w:lang w:val="en-US"/>
              </w:rPr>
            </w:pPr>
            <w:r>
              <w:rPr>
                <w:rFonts w:hint="default" w:ascii="Times New Roman" w:hAnsi="Times New Roman" w:eastAsia="方正仿宋_GBK" w:cs="Times New Roman"/>
                <w:kern w:val="2"/>
                <w:sz w:val="20"/>
                <w:szCs w:val="20"/>
              </w:rPr>
              <w:t>合计</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000000"/>
                <w:lang w:val="zh-CN"/>
              </w:rPr>
            </w:pPr>
            <w:r>
              <w:rPr>
                <w:rFonts w:hint="default" w:ascii="Times New Roman" w:hAnsi="Times New Roman" w:cs="Times New Roman"/>
                <w:color w:val="000000"/>
                <w:sz w:val="20"/>
                <w:szCs w:val="20"/>
                <w:lang w:val="en-US" w:eastAsia="en-US"/>
              </w:rPr>
              <w:t>1</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46,780,259.98</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bookmarkStart w:id="0" w:name="_GoBack"/>
            <w:r>
              <w:rPr>
                <w:rFonts w:hint="default" w:ascii="Times New Roman" w:hAnsi="Times New Roman" w:eastAsia="方正仿宋_GBK" w:cs="Times New Roman"/>
                <w:kern w:val="2"/>
                <w:sz w:val="18"/>
                <w:szCs w:val="18"/>
                <w:highlight w:val="none"/>
                <w:lang w:val="en-US"/>
              </w:rPr>
              <w:t>17,955,15</w:t>
            </w:r>
            <w:r>
              <w:rPr>
                <w:rFonts w:hint="eastAsia" w:ascii="Times New Roman" w:hAnsi="Times New Roman" w:eastAsia="方正仿宋_GBK" w:cs="Times New Roman"/>
                <w:kern w:val="2"/>
                <w:sz w:val="18"/>
                <w:szCs w:val="18"/>
                <w:highlight w:val="none"/>
                <w:lang w:val="en-US" w:eastAsia="zh-CN"/>
              </w:rPr>
              <w:t>3</w:t>
            </w:r>
            <w:r>
              <w:rPr>
                <w:rFonts w:hint="default" w:ascii="Times New Roman" w:hAnsi="Times New Roman" w:eastAsia="方正仿宋_GBK" w:cs="Times New Roman"/>
                <w:kern w:val="2"/>
                <w:sz w:val="18"/>
                <w:szCs w:val="18"/>
                <w:highlight w:val="none"/>
                <w:lang w:val="en-US"/>
              </w:rPr>
              <w:t>.45</w:t>
            </w:r>
            <w:bookmarkEnd w:id="0"/>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28,412,033.34</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19,626,253.25</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439,195.68</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1,936,134.37</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6,410,450.04</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0.00</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584,000.00</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0.00</w:t>
            </w:r>
          </w:p>
        </w:tc>
        <w:tc>
          <w:tcPr>
            <w:tcW w:w="0" w:type="auto"/>
            <w:tcBorders>
              <w:top w:val="nil"/>
              <w:left w:val="nil"/>
              <w:bottom w:val="single" w:color="000000" w:sz="8" w:space="0"/>
              <w:right w:val="single" w:color="000000" w:sz="8" w:space="0"/>
            </w:tcBorders>
            <w:shd w:val="clear" w:color="auto" w:fill="auto"/>
            <w:tcMar>
              <w:top w:w="5" w:type="dxa"/>
              <w:left w:w="113" w:type="dxa"/>
              <w:bottom w:w="10" w:type="dxa"/>
              <w:right w:w="118"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kern w:val="2"/>
                <w:sz w:val="18"/>
                <w:szCs w:val="18"/>
                <w:lang w:val="en-US"/>
              </w:rPr>
            </w:pPr>
            <w:r>
              <w:rPr>
                <w:rFonts w:hint="default" w:ascii="Times New Roman" w:hAnsi="Times New Roman" w:eastAsia="方正仿宋_GBK" w:cs="Times New Roman"/>
                <w:kern w:val="2"/>
                <w:sz w:val="18"/>
                <w:szCs w:val="18"/>
                <w:lang w:val="en-US"/>
              </w:rPr>
              <w:t>-170,926.81</w:t>
            </w:r>
          </w:p>
        </w:tc>
        <w:tc>
          <w:tcPr>
            <w:tcW w:w="0" w:type="auto"/>
            <w:shd w:val="clear" w:color="auto" w:fill="auto"/>
            <w:tcMar>
              <w:top w:w="5" w:type="dxa"/>
              <w:left w:w="5" w:type="dxa"/>
              <w:bottom w:w="5" w:type="dxa"/>
              <w:right w:w="5"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0" w:type="auto"/>
            <w:gridSpan w:val="13"/>
            <w:shd w:val="clear" w:color="auto" w:fill="auto"/>
            <w:tcMar>
              <w:top w:w="5" w:type="dxa"/>
              <w:left w:w="113" w:type="dxa"/>
              <w:bottom w:w="5" w:type="dxa"/>
              <w:right w:w="113" w:type="dxa"/>
            </w:tcMar>
            <w:vAlign w:val="bottom"/>
          </w:tcPr>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00"/>
                <w:lang w:val="zh-CN"/>
              </w:rPr>
            </w:pPr>
            <w:r>
              <w:rPr>
                <w:color w:val="000000"/>
                <w:sz w:val="20"/>
                <w:szCs w:val="20"/>
                <w:lang w:val="zh-CN"/>
              </w:rPr>
              <w:t>　</w:t>
            </w:r>
          </w:p>
        </w:tc>
        <w:tc>
          <w:tcPr>
            <w:tcW w:w="0" w:type="auto"/>
            <w:shd w:val="clear" w:color="auto" w:fill="auto"/>
            <w:tcMar>
              <w:top w:w="5" w:type="dxa"/>
              <w:left w:w="5" w:type="dxa"/>
              <w:bottom w:w="5" w:type="dxa"/>
              <w:right w:w="5"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gridSpan w:val="2"/>
            <w:shd w:val="clear" w:color="auto" w:fill="auto"/>
            <w:tcMar>
              <w:top w:w="5" w:type="dxa"/>
              <w:left w:w="113" w:type="dxa"/>
              <w:bottom w:w="5" w:type="dxa"/>
              <w:right w:w="113" w:type="dxa"/>
            </w:tcMar>
            <w:vAlign w:val="bottom"/>
          </w:tcPr>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kern w:val="2"/>
                <w:sz w:val="20"/>
                <w:szCs w:val="20"/>
                <w:lang w:val="en-US"/>
              </w:rPr>
            </w:pPr>
            <w:r>
              <w:rPr>
                <w:rFonts w:ascii="Times New Roman" w:hAnsi="Times New Roman" w:eastAsia="方正仿宋_GBK" w:cs="Times New Roman"/>
                <w:kern w:val="2"/>
                <w:sz w:val="20"/>
                <w:szCs w:val="20"/>
              </w:rPr>
              <w:t>填报说明：</w:t>
            </w:r>
          </w:p>
        </w:tc>
        <w:tc>
          <w:tcPr>
            <w:tcW w:w="0" w:type="auto"/>
            <w:gridSpan w:val="11"/>
            <w:shd w:val="clear" w:color="auto" w:fill="auto"/>
            <w:tcMar>
              <w:top w:w="5" w:type="dxa"/>
              <w:left w:w="113" w:type="dxa"/>
              <w:bottom w:w="5" w:type="dxa"/>
              <w:right w:w="113"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kern w:val="2"/>
                <w:sz w:val="20"/>
                <w:szCs w:val="20"/>
                <w:lang w:val="en-US"/>
              </w:rPr>
            </w:pPr>
            <w:r>
              <w:rPr>
                <w:rFonts w:hint="default" w:ascii="Times New Roman" w:hAnsi="Times New Roman" w:eastAsia="方正仿宋_GBK" w:cs="Times New Roman"/>
                <w:kern w:val="2"/>
                <w:sz w:val="20"/>
                <w:szCs w:val="20"/>
                <w:lang w:val="en-US"/>
              </w:rPr>
              <w:t>1.</w:t>
            </w:r>
            <w:r>
              <w:rPr>
                <w:rFonts w:ascii="Times New Roman" w:hAnsi="Times New Roman" w:eastAsia="方正仿宋_GBK" w:cs="Times New Roman"/>
                <w:kern w:val="2"/>
                <w:sz w:val="20"/>
                <w:szCs w:val="20"/>
              </w:rPr>
              <w:t>资产总额＝流动资产＋固定资产＋对外投资／有价证券＋在建工程＋无形资产＋其他资产</w:t>
            </w:r>
          </w:p>
        </w:tc>
        <w:tc>
          <w:tcPr>
            <w:tcW w:w="0" w:type="auto"/>
            <w:shd w:val="clear" w:color="auto" w:fill="auto"/>
            <w:tcMar>
              <w:top w:w="5" w:type="dxa"/>
              <w:left w:w="5" w:type="dxa"/>
              <w:bottom w:w="5" w:type="dxa"/>
              <w:right w:w="5"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tcMar>
              <w:top w:w="5" w:type="dxa"/>
              <w:left w:w="113" w:type="dxa"/>
              <w:bottom w:w="5" w:type="dxa"/>
              <w:right w:w="113"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kern w:val="2"/>
                <w:sz w:val="20"/>
                <w:szCs w:val="20"/>
                <w:lang w:val="en-US"/>
              </w:rPr>
            </w:pPr>
            <w:r>
              <w:rPr>
                <w:rFonts w:hint="default" w:ascii="Times New Roman" w:hAnsi="Times New Roman" w:eastAsia="方正仿宋_GBK" w:cs="Times New Roman"/>
                <w:kern w:val="2"/>
                <w:sz w:val="20"/>
                <w:szCs w:val="20"/>
                <w:lang w:val="en-US"/>
              </w:rPr>
              <w:t> </w:t>
            </w:r>
          </w:p>
        </w:tc>
        <w:tc>
          <w:tcPr>
            <w:tcW w:w="0" w:type="auto"/>
            <w:shd w:val="clear" w:color="auto" w:fill="auto"/>
            <w:tcMar>
              <w:top w:w="5" w:type="dxa"/>
              <w:left w:w="113" w:type="dxa"/>
              <w:bottom w:w="5" w:type="dxa"/>
              <w:right w:w="113"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kern w:val="2"/>
                <w:sz w:val="20"/>
                <w:szCs w:val="20"/>
                <w:lang w:val="en-US"/>
              </w:rPr>
            </w:pPr>
            <w:r>
              <w:rPr>
                <w:rFonts w:hint="default" w:ascii="Times New Roman" w:hAnsi="Times New Roman" w:eastAsia="方正仿宋_GBK" w:cs="Times New Roman"/>
                <w:kern w:val="2"/>
                <w:sz w:val="20"/>
                <w:szCs w:val="20"/>
                <w:lang w:val="en-US"/>
              </w:rPr>
              <w:t> </w:t>
            </w:r>
          </w:p>
        </w:tc>
        <w:tc>
          <w:tcPr>
            <w:tcW w:w="0" w:type="auto"/>
            <w:gridSpan w:val="11"/>
            <w:shd w:val="clear" w:color="auto" w:fill="auto"/>
            <w:tcMar>
              <w:top w:w="5" w:type="dxa"/>
              <w:left w:w="113" w:type="dxa"/>
              <w:bottom w:w="5" w:type="dxa"/>
              <w:right w:w="113"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kern w:val="2"/>
                <w:sz w:val="20"/>
                <w:szCs w:val="20"/>
                <w:lang w:val="en-US"/>
              </w:rPr>
            </w:pPr>
            <w:r>
              <w:rPr>
                <w:rFonts w:hint="default" w:ascii="Times New Roman" w:hAnsi="Times New Roman" w:eastAsia="方正仿宋_GBK" w:cs="Times New Roman"/>
                <w:kern w:val="2"/>
                <w:sz w:val="20"/>
                <w:szCs w:val="20"/>
                <w:lang w:val="en-US"/>
              </w:rPr>
              <w:t>2.</w:t>
            </w:r>
            <w:r>
              <w:rPr>
                <w:rFonts w:ascii="Times New Roman" w:hAnsi="Times New Roman" w:eastAsia="方正仿宋_GBK" w:cs="Times New Roman"/>
                <w:kern w:val="2"/>
                <w:sz w:val="20"/>
                <w:szCs w:val="20"/>
              </w:rPr>
              <w:t>固定资产＝房屋构筑物＋车辆＋单价</w:t>
            </w:r>
            <w:r>
              <w:rPr>
                <w:rFonts w:hint="default" w:ascii="Times New Roman" w:hAnsi="Times New Roman" w:eastAsia="方正仿宋_GBK" w:cs="Times New Roman"/>
                <w:kern w:val="2"/>
                <w:sz w:val="20"/>
                <w:szCs w:val="20"/>
                <w:lang w:val="en-US"/>
              </w:rPr>
              <w:t>200</w:t>
            </w:r>
            <w:r>
              <w:rPr>
                <w:rFonts w:ascii="Times New Roman" w:hAnsi="Times New Roman" w:eastAsia="方正仿宋_GBK" w:cs="Times New Roman"/>
                <w:kern w:val="2"/>
                <w:sz w:val="20"/>
                <w:szCs w:val="20"/>
              </w:rPr>
              <w:t>万元以上大型设备＋其他固定资产</w:t>
            </w:r>
          </w:p>
        </w:tc>
        <w:tc>
          <w:tcPr>
            <w:tcW w:w="0" w:type="auto"/>
            <w:shd w:val="clear" w:color="auto" w:fill="auto"/>
            <w:tcMar>
              <w:top w:w="5" w:type="dxa"/>
              <w:left w:w="5" w:type="dxa"/>
              <w:bottom w:w="5" w:type="dxa"/>
              <w:right w:w="5"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tcMar>
              <w:top w:w="5" w:type="dxa"/>
              <w:left w:w="113" w:type="dxa"/>
              <w:bottom w:w="5" w:type="dxa"/>
              <w:right w:w="113"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kern w:val="2"/>
                <w:sz w:val="20"/>
                <w:szCs w:val="20"/>
                <w:lang w:val="en-US"/>
              </w:rPr>
            </w:pPr>
            <w:r>
              <w:rPr>
                <w:rFonts w:hint="default" w:ascii="Times New Roman" w:hAnsi="Times New Roman" w:eastAsia="方正仿宋_GBK" w:cs="Times New Roman"/>
                <w:kern w:val="2"/>
                <w:sz w:val="20"/>
                <w:szCs w:val="20"/>
                <w:lang w:val="en-US"/>
              </w:rPr>
              <w:t> </w:t>
            </w:r>
          </w:p>
        </w:tc>
        <w:tc>
          <w:tcPr>
            <w:tcW w:w="0" w:type="auto"/>
            <w:shd w:val="clear" w:color="auto" w:fill="auto"/>
            <w:tcMar>
              <w:top w:w="5" w:type="dxa"/>
              <w:left w:w="113" w:type="dxa"/>
              <w:bottom w:w="5" w:type="dxa"/>
              <w:right w:w="113"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kern w:val="2"/>
                <w:sz w:val="20"/>
                <w:szCs w:val="20"/>
                <w:lang w:val="en-US"/>
              </w:rPr>
            </w:pPr>
            <w:r>
              <w:rPr>
                <w:rFonts w:hint="default" w:ascii="Times New Roman" w:hAnsi="Times New Roman" w:eastAsia="方正仿宋_GBK" w:cs="Times New Roman"/>
                <w:kern w:val="2"/>
                <w:sz w:val="20"/>
                <w:szCs w:val="20"/>
                <w:lang w:val="en-US"/>
              </w:rPr>
              <w:t> </w:t>
            </w:r>
          </w:p>
        </w:tc>
        <w:tc>
          <w:tcPr>
            <w:tcW w:w="0" w:type="auto"/>
            <w:gridSpan w:val="11"/>
            <w:shd w:val="clear" w:color="auto" w:fill="auto"/>
            <w:tcMar>
              <w:top w:w="5" w:type="dxa"/>
              <w:left w:w="113" w:type="dxa"/>
              <w:bottom w:w="5" w:type="dxa"/>
              <w:right w:w="113" w:type="dxa"/>
            </w:tcMar>
            <w:vAlign w:val="center"/>
          </w:tcPr>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kern w:val="2"/>
                <w:sz w:val="20"/>
                <w:szCs w:val="20"/>
                <w:lang w:val="en-US"/>
              </w:rPr>
            </w:pPr>
            <w:r>
              <w:rPr>
                <w:rFonts w:hint="default" w:ascii="Times New Roman" w:hAnsi="Times New Roman" w:eastAsia="方正仿宋_GBK" w:cs="Times New Roman"/>
                <w:kern w:val="2"/>
                <w:sz w:val="20"/>
                <w:szCs w:val="20"/>
                <w:lang w:val="en-US"/>
              </w:rPr>
              <w:t>3.</w:t>
            </w:r>
            <w:r>
              <w:rPr>
                <w:rFonts w:ascii="Times New Roman" w:hAnsi="Times New Roman" w:eastAsia="方正仿宋_GBK" w:cs="Times New Roman"/>
                <w:kern w:val="2"/>
                <w:sz w:val="20"/>
                <w:szCs w:val="20"/>
              </w:rPr>
              <w:t>填报金额为资产</w:t>
            </w:r>
            <w:r>
              <w:rPr>
                <w:rFonts w:hint="default" w:ascii="Times New Roman" w:hAnsi="Times New Roman" w:eastAsia="方正仿宋_GBK" w:cs="Times New Roman"/>
                <w:kern w:val="2"/>
                <w:sz w:val="20"/>
                <w:szCs w:val="20"/>
                <w:lang w:val="en-US"/>
              </w:rPr>
              <w:t>“</w:t>
            </w:r>
            <w:r>
              <w:rPr>
                <w:rFonts w:ascii="Times New Roman" w:hAnsi="Times New Roman" w:eastAsia="方正仿宋_GBK" w:cs="Times New Roman"/>
                <w:kern w:val="2"/>
                <w:sz w:val="20"/>
                <w:szCs w:val="20"/>
              </w:rPr>
              <w:t>账面原值</w:t>
            </w:r>
            <w:r>
              <w:rPr>
                <w:rFonts w:hint="default" w:ascii="Times New Roman" w:hAnsi="Times New Roman" w:eastAsia="方正仿宋_GBK" w:cs="Times New Roman"/>
                <w:kern w:val="2"/>
                <w:sz w:val="20"/>
                <w:szCs w:val="20"/>
                <w:lang w:val="en-US"/>
              </w:rPr>
              <w:t>”</w:t>
            </w:r>
            <w:r>
              <w:rPr>
                <w:rFonts w:ascii="Times New Roman" w:hAnsi="Times New Roman" w:eastAsia="方正仿宋_GBK" w:cs="Times New Roman"/>
                <w:kern w:val="2"/>
                <w:sz w:val="20"/>
                <w:szCs w:val="20"/>
              </w:rPr>
              <w:t>。</w:t>
            </w:r>
          </w:p>
        </w:tc>
        <w:tc>
          <w:tcPr>
            <w:tcW w:w="0" w:type="auto"/>
            <w:shd w:val="clear" w:color="auto" w:fill="auto"/>
            <w:tcMar>
              <w:top w:w="5" w:type="dxa"/>
              <w:left w:w="5" w:type="dxa"/>
              <w:bottom w:w="5" w:type="dxa"/>
              <w:right w:w="5"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color w:val="000000"/>
                <w:lang w:val="zh-CN"/>
              </w:rPr>
            </w:pPr>
          </w:p>
        </w:tc>
      </w:tr>
    </w:tbl>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default" w:ascii="方正黑体_GBK" w:hAnsi="方正黑体_GBK" w:eastAsia="方正黑体_GBK" w:cs="方正黑体_GBK"/>
          <w:sz w:val="32"/>
          <w:szCs w:val="32"/>
          <w:lang w:val="zh-CN" w:eastAsia="zh-CN"/>
        </w:rPr>
        <w:t>三、政府采购支出情况</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2022</w:t>
      </w:r>
      <w:r>
        <w:rPr>
          <w:rFonts w:ascii="Times New Roman" w:hAnsi="Times New Roman" w:eastAsia="方正仿宋_GBK" w:cs="Times New Roman"/>
          <w:kern w:val="2"/>
          <w:sz w:val="32"/>
          <w:szCs w:val="32"/>
          <w:lang w:eastAsia="zh-CN"/>
        </w:rPr>
        <w:t>年度，部门政府采购支出总额</w:t>
      </w:r>
      <w:r>
        <w:rPr>
          <w:rFonts w:hint="default" w:ascii="Times New Roman" w:hAnsi="Times New Roman" w:eastAsia="方正仿宋_GBK" w:cs="Times New Roman"/>
          <w:kern w:val="2"/>
          <w:sz w:val="32"/>
          <w:szCs w:val="32"/>
          <w:lang w:val="en-US"/>
        </w:rPr>
        <w:t>2,070,251.00</w:t>
      </w:r>
      <w:r>
        <w:rPr>
          <w:rFonts w:ascii="Times New Roman" w:hAnsi="Times New Roman" w:eastAsia="方正仿宋_GBK" w:cs="Times New Roman"/>
          <w:kern w:val="2"/>
          <w:sz w:val="32"/>
          <w:szCs w:val="32"/>
          <w:lang w:eastAsia="zh-CN"/>
        </w:rPr>
        <w:t>元，其中：政府采购货物支出</w:t>
      </w:r>
      <w:r>
        <w:rPr>
          <w:rFonts w:hint="default" w:ascii="Times New Roman" w:hAnsi="Times New Roman" w:eastAsia="方正仿宋_GBK" w:cs="Times New Roman"/>
          <w:kern w:val="2"/>
          <w:sz w:val="32"/>
          <w:szCs w:val="32"/>
          <w:lang w:val="en-US"/>
        </w:rPr>
        <w:t>1,272,929.00</w:t>
      </w:r>
      <w:r>
        <w:rPr>
          <w:rFonts w:ascii="Times New Roman" w:hAnsi="Times New Roman" w:eastAsia="方正仿宋_GBK" w:cs="Times New Roman"/>
          <w:kern w:val="2"/>
          <w:sz w:val="32"/>
          <w:szCs w:val="32"/>
          <w:lang w:eastAsia="zh-CN"/>
        </w:rPr>
        <w:t>元；政府采购工程支出</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元；政府采购服务支出</w:t>
      </w:r>
      <w:r>
        <w:rPr>
          <w:rFonts w:hint="default" w:ascii="Times New Roman" w:hAnsi="Times New Roman" w:eastAsia="方正仿宋_GBK" w:cs="Times New Roman"/>
          <w:kern w:val="2"/>
          <w:sz w:val="32"/>
          <w:szCs w:val="32"/>
          <w:lang w:val="en-US"/>
        </w:rPr>
        <w:t>797,322.00</w:t>
      </w:r>
      <w:r>
        <w:rPr>
          <w:rFonts w:ascii="Times New Roman" w:hAnsi="Times New Roman" w:eastAsia="方正仿宋_GBK" w:cs="Times New Roman"/>
          <w:kern w:val="2"/>
          <w:sz w:val="32"/>
          <w:szCs w:val="32"/>
          <w:lang w:eastAsia="zh-CN"/>
        </w:rPr>
        <w:t>元。授予中小企业合同金额</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元，占政府采购支出总额的</w:t>
      </w:r>
      <w:r>
        <w:rPr>
          <w:rFonts w:hint="default" w:ascii="Times New Roman" w:hAnsi="Times New Roman" w:eastAsia="方正仿宋_GBK" w:cs="Times New Roman"/>
          <w:kern w:val="2"/>
          <w:sz w:val="32"/>
          <w:szCs w:val="32"/>
          <w:lang w:val="en-US"/>
        </w:rPr>
        <w:t>0.00%</w:t>
      </w:r>
      <w:r>
        <w:rPr>
          <w:rFonts w:ascii="Times New Roman" w:hAnsi="Times New Roman" w:eastAsia="方正仿宋_GBK" w:cs="Times New Roman"/>
          <w:kern w:val="2"/>
          <w:sz w:val="32"/>
          <w:szCs w:val="32"/>
          <w:lang w:eastAsia="zh-CN"/>
        </w:rPr>
        <w:t>。</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default" w:ascii="方正黑体_GBK" w:hAnsi="方正黑体_GBK" w:eastAsia="方正黑体_GBK" w:cs="方正黑体_GBK"/>
          <w:sz w:val="32"/>
          <w:szCs w:val="32"/>
          <w:lang w:val="zh-CN" w:eastAsia="zh-CN"/>
        </w:rPr>
        <w:t>四、部门绩效自评情况</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部门绩效自评情况详见附表。</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default" w:ascii="方正黑体_GBK" w:hAnsi="方正黑体_GBK" w:eastAsia="方正黑体_GBK" w:cs="方正黑体_GBK"/>
          <w:sz w:val="32"/>
          <w:szCs w:val="32"/>
          <w:lang w:val="zh-CN" w:eastAsia="zh-CN"/>
        </w:rPr>
        <w:t>五、其他重要事项情况说明</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hint="default" w:ascii="Times New Roman" w:hAnsi="Times New Roman" w:eastAsia="方正仿宋_GBK" w:cs="Times New Roman"/>
          <w:kern w:val="2"/>
          <w:sz w:val="32"/>
          <w:szCs w:val="32"/>
          <w:lang w:val="en-US"/>
        </w:rPr>
      </w:pPr>
      <w:r>
        <w:rPr>
          <w:rFonts w:ascii="Times New Roman" w:hAnsi="Times New Roman" w:eastAsia="方正仿宋_GBK" w:cs="Times New Roman"/>
          <w:kern w:val="2"/>
          <w:sz w:val="32"/>
          <w:szCs w:val="32"/>
          <w:lang w:eastAsia="zh-CN"/>
        </w:rPr>
        <w:t>医院资产总额中固定资产和无形资产科目填列数值均为该项资产的净值，即原值减去累计折旧（摊销）后的价值填列，其他资产为负数，填列内容为待处理财产损益。</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default" w:ascii="方正黑体_GBK" w:hAnsi="方正黑体_GBK" w:eastAsia="方正黑体_GBK" w:cs="方正黑体_GBK"/>
          <w:sz w:val="32"/>
          <w:szCs w:val="32"/>
          <w:lang w:val="zh-CN" w:eastAsia="zh-CN"/>
        </w:rPr>
        <w:t>六、相关口径说明</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（一）基本支出中人员经费包括工资福利支出和对个人和家庭的补助，公用经费包括商品和服务支出、资本性支出等人员经费以外的支出。</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（二）机关运行经费指行政单位和参照公务员法管理的事业单位使用财政拨款安排的基本支出中的公用经费支出。</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楷体_GBK" w:hAnsi="方正楷体_GBK" w:eastAsia="宋体" w:cs="方正楷体_GBK"/>
          <w:sz w:val="32"/>
          <w:szCs w:val="32"/>
          <w:lang w:val="zh-CN" w:eastAsia="zh-CN"/>
        </w:rPr>
      </w:pPr>
      <w:r>
        <w:rPr>
          <w:rFonts w:hint="default" w:ascii="Times New Roman" w:hAnsi="Times New Roman" w:eastAsia="方正仿宋_GBK" w:cs="Times New Roman"/>
          <w:sz w:val="32"/>
          <w:szCs w:val="32"/>
          <w:lang w:val="zh-CN" w:eastAsia="zh-CN"/>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14"/>
        <w:keepNext w:val="0"/>
        <w:keepLines w:val="0"/>
        <w:pageBreakBefore w:val="0"/>
        <w:widowControl/>
        <w:kinsoku/>
        <w:wordWrap/>
        <w:overflowPunct/>
        <w:topLinePunct w:val="0"/>
        <w:bidi w:val="0"/>
        <w:adjustRightInd/>
        <w:snapToGrid/>
        <w:spacing w:after="0" w:line="570" w:lineRule="exact"/>
        <w:jc w:val="center"/>
        <w:textAlignment w:val="auto"/>
        <w:rPr>
          <w:rFonts w:hint="eastAsia" w:ascii="方正黑体_GBK" w:hAnsi="方正黑体_GBK" w:eastAsia="方正黑体_GBK" w:cs="方正黑体_GBK"/>
          <w:sz w:val="32"/>
          <w:szCs w:val="32"/>
          <w:lang w:val="zh-CN" w:eastAsia="zh-CN"/>
        </w:rPr>
      </w:pPr>
      <w:r>
        <w:rPr>
          <w:rFonts w:hint="eastAsia" w:ascii="方正黑体_GBK" w:hAnsi="方正黑体_GBK" w:eastAsia="方正黑体_GBK" w:cs="方正黑体_GBK"/>
          <w:sz w:val="32"/>
          <w:szCs w:val="32"/>
          <w:lang w:val="zh-CN" w:eastAsia="zh-CN"/>
        </w:rPr>
        <w:t>第五部分  名词解释</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default" w:ascii="方正黑体_GBK" w:hAnsi="方正黑体_GBK" w:eastAsia="方正黑体_GBK" w:cs="方正黑体_GBK"/>
          <w:sz w:val="32"/>
          <w:szCs w:val="32"/>
          <w:lang w:val="zh-CN" w:eastAsia="zh-CN"/>
        </w:rPr>
      </w:pPr>
      <w:r>
        <w:rPr>
          <w:rFonts w:hint="eastAsia" w:ascii="方正黑体_GBK" w:hAnsi="方正黑体_GBK" w:eastAsia="方正黑体_GBK" w:cs="方正黑体_GBK"/>
          <w:sz w:val="32"/>
          <w:szCs w:val="32"/>
          <w:lang w:val="zh-CN" w:eastAsia="zh-CN"/>
        </w:rPr>
        <w:t>一、</w:t>
      </w:r>
      <w:r>
        <w:rPr>
          <w:rFonts w:hint="default" w:ascii="方正黑体_GBK" w:hAnsi="方正黑体_GBK" w:eastAsia="方正黑体_GBK" w:cs="方正黑体_GBK"/>
          <w:sz w:val="32"/>
          <w:szCs w:val="32"/>
          <w:lang w:val="zh-CN" w:eastAsia="zh-CN"/>
        </w:rPr>
        <w:t>政府采购</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ascii="Times New Roman" w:hAnsi="Times New Roman" w:eastAsia="方正仿宋_GBK" w:cs="Times New Roman"/>
          <w:kern w:val="2"/>
          <w:sz w:val="32"/>
          <w:szCs w:val="32"/>
          <w:lang w:val="zh-CN" w:eastAsia="zh-CN"/>
        </w:rPr>
      </w:pPr>
      <w:r>
        <w:rPr>
          <w:rFonts w:ascii="Times New Roman" w:hAnsi="Times New Roman" w:eastAsia="方正仿宋_GBK" w:cs="Times New Roman"/>
          <w:kern w:val="2"/>
          <w:sz w:val="32"/>
          <w:szCs w:val="32"/>
          <w:lang w:val="zh-CN" w:eastAsia="zh-CN"/>
        </w:rPr>
        <w:t>是指各级国家机关、事业单位和团体组织，使用财政性资金采购依法制定的集中采购目录以内的或者采购限额标准以上的货物、工程和服务的行为。</w:t>
      </w:r>
    </w:p>
    <w:p>
      <w:pPr>
        <w:pStyle w:val="14"/>
        <w:keepNext w:val="0"/>
        <w:keepLines w:val="0"/>
        <w:pageBreakBefore w:val="0"/>
        <w:widowControl/>
        <w:kinsoku/>
        <w:wordWrap/>
        <w:overflowPunct/>
        <w:topLinePunct w:val="0"/>
        <w:bidi w:val="0"/>
        <w:adjustRightInd/>
        <w:snapToGrid/>
        <w:spacing w:after="0" w:line="570" w:lineRule="exact"/>
        <w:ind w:left="0" w:firstLine="640"/>
        <w:jc w:val="both"/>
        <w:textAlignment w:val="auto"/>
        <w:rPr>
          <w:rFonts w:hint="eastAsia" w:ascii="方正黑体_GBK" w:hAnsi="方正黑体_GBK" w:eastAsia="方正黑体_GBK" w:cs="方正黑体_GBK"/>
          <w:sz w:val="32"/>
          <w:szCs w:val="32"/>
          <w:lang w:val="zh-CN" w:eastAsia="zh-CN"/>
        </w:rPr>
      </w:pPr>
      <w:r>
        <w:rPr>
          <w:rFonts w:hint="eastAsia" w:ascii="方正黑体_GBK" w:hAnsi="方正黑体_GBK" w:eastAsia="方正黑体_GBK" w:cs="方正黑体_GBK"/>
          <w:sz w:val="32"/>
          <w:szCs w:val="32"/>
          <w:lang w:val="zh-CN" w:eastAsia="zh-CN"/>
        </w:rPr>
        <w:t>二、一般公共预算收入</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ascii="Times New Roman" w:hAnsi="Times New Roman" w:eastAsia="方正仿宋_GBK" w:cs="Times New Roman"/>
          <w:kern w:val="2"/>
          <w:sz w:val="32"/>
          <w:szCs w:val="32"/>
          <w:lang w:val="zh-CN" w:eastAsia="zh-CN"/>
        </w:rPr>
      </w:pPr>
      <w:r>
        <w:rPr>
          <w:rFonts w:ascii="Times New Roman" w:hAnsi="Times New Roman" w:eastAsia="方正仿宋_GBK" w:cs="Times New Roman"/>
          <w:kern w:val="2"/>
          <w:sz w:val="32"/>
          <w:szCs w:val="32"/>
          <w:lang w:val="zh-CN" w:eastAsia="zh-CN"/>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14"/>
        <w:keepNext w:val="0"/>
        <w:keepLines w:val="0"/>
        <w:pageBreakBefore w:val="0"/>
        <w:widowControl/>
        <w:numPr>
          <w:ilvl w:val="0"/>
          <w:numId w:val="0"/>
        </w:numPr>
        <w:kinsoku/>
        <w:wordWrap/>
        <w:overflowPunct/>
        <w:topLinePunct w:val="0"/>
        <w:bidi w:val="0"/>
        <w:adjustRightInd/>
        <w:snapToGrid/>
        <w:spacing w:before="0" w:after="0" w:line="570" w:lineRule="exact"/>
        <w:ind w:left="0" w:leftChars="0" w:right="0" w:rightChars="0" w:firstLine="640" w:firstLineChars="0"/>
        <w:jc w:val="both"/>
        <w:textAlignment w:val="auto"/>
        <w:rPr>
          <w:rFonts w:ascii="方正黑体_GBK" w:hAnsi="方正黑体_GBK" w:eastAsia="方正黑体_GBK" w:cs="方正黑体_GBK"/>
          <w:sz w:val="32"/>
          <w:szCs w:val="32"/>
          <w:lang w:val="zh-CN" w:eastAsia="zh-CN"/>
        </w:rPr>
      </w:pPr>
      <w:r>
        <w:rPr>
          <w:rFonts w:hint="eastAsia" w:ascii="方正黑体_GBK" w:hAnsi="方正黑体_GBK" w:eastAsia="方正黑体_GBK" w:cs="方正黑体_GBK"/>
          <w:sz w:val="32"/>
          <w:szCs w:val="32"/>
          <w:lang w:val="zh-CN" w:eastAsia="zh-CN"/>
        </w:rPr>
        <w:t>三、一般公共预算支出</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ascii="Times New Roman" w:hAnsi="Times New Roman" w:eastAsia="方正仿宋_GBK" w:cs="Times New Roman"/>
          <w:kern w:val="2"/>
          <w:sz w:val="32"/>
          <w:szCs w:val="32"/>
          <w:lang w:val="zh-CN" w:eastAsia="zh-CN"/>
        </w:rPr>
      </w:pPr>
      <w:r>
        <w:rPr>
          <w:rFonts w:ascii="Times New Roman" w:hAnsi="Times New Roman" w:eastAsia="方正仿宋_GBK" w:cs="Times New Roman"/>
          <w:kern w:val="2"/>
          <w:sz w:val="32"/>
          <w:szCs w:val="32"/>
          <w:lang w:val="zh-CN" w:eastAsia="zh-CN"/>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numPr>
          <w:ilvl w:val="0"/>
          <w:numId w:val="0"/>
        </w:numPr>
        <w:kinsoku/>
        <w:wordWrap/>
        <w:overflowPunct/>
        <w:topLinePunct w:val="0"/>
        <w:autoSpaceDE w:val="0"/>
        <w:autoSpaceDN w:val="0"/>
        <w:bidi w:val="0"/>
        <w:adjustRightInd/>
        <w:snapToGrid/>
        <w:spacing w:after="0" w:afterAutospacing="0" w:line="570" w:lineRule="exact"/>
        <w:ind w:left="0" w:leftChars="0" w:right="0" w:rightChars="0" w:firstLine="641" w:firstLineChars="0"/>
        <w:jc w:val="both"/>
        <w:textAlignment w:val="auto"/>
        <w:rPr>
          <w:rFonts w:hint="eastAsia" w:ascii="方正黑体_GBK" w:hAnsi="方正黑体_GBK" w:eastAsia="方正黑体_GBK" w:cs="方正黑体_GBK"/>
          <w:kern w:val="0"/>
          <w:sz w:val="32"/>
          <w:szCs w:val="32"/>
          <w:lang w:val="zh-CN" w:eastAsia="zh-CN" w:bidi="ar"/>
        </w:rPr>
      </w:pPr>
      <w:r>
        <w:rPr>
          <w:rFonts w:hint="eastAsia" w:ascii="方正黑体_GBK" w:hAnsi="方正黑体_GBK" w:eastAsia="方正黑体_GBK" w:cs="方正黑体_GBK"/>
          <w:kern w:val="0"/>
          <w:sz w:val="32"/>
          <w:szCs w:val="32"/>
          <w:lang w:val="zh-CN" w:eastAsia="zh-CN" w:bidi="ar"/>
        </w:rPr>
        <w:t>四、“三公”经费</w:t>
      </w:r>
    </w:p>
    <w:p>
      <w:pPr>
        <w:pStyle w:val="14"/>
        <w:keepNext w:val="0"/>
        <w:keepLines w:val="0"/>
        <w:pageBreakBefore w:val="0"/>
        <w:widowControl/>
        <w:kinsoku/>
        <w:wordWrap/>
        <w:overflowPunct/>
        <w:topLinePunct w:val="0"/>
        <w:bidi w:val="0"/>
        <w:adjustRightInd/>
        <w:snapToGrid/>
        <w:spacing w:after="0" w:line="570" w:lineRule="exact"/>
        <w:ind w:left="0" w:firstLine="641"/>
        <w:jc w:val="both"/>
        <w:textAlignment w:val="auto"/>
        <w:rPr>
          <w:rFonts w:ascii="Times New Roman" w:hAnsi="Times New Roman" w:eastAsia="方正仿宋_GBK" w:cs="Times New Roman"/>
          <w:kern w:val="2"/>
          <w:sz w:val="32"/>
          <w:szCs w:val="32"/>
          <w:lang w:val="zh-CN" w:eastAsia="zh-CN"/>
        </w:rPr>
      </w:pPr>
      <w:r>
        <w:rPr>
          <w:rFonts w:ascii="Times New Roman" w:hAnsi="Times New Roman" w:eastAsia="方正仿宋_GBK" w:cs="Times New Roman"/>
          <w:kern w:val="2"/>
          <w:sz w:val="32"/>
          <w:szCs w:val="32"/>
          <w:lang w:val="zh-CN" w:eastAsia="zh-CN"/>
        </w:rPr>
        <w:t>“三公”经费预算数是指各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r>
        <w:rPr>
          <w:rFonts w:ascii="Times New Roman" w:hAnsi="Times New Roman" w:eastAsia="方正仿宋_GBK" w:cs="Times New Roman"/>
          <w:kern w:val="2"/>
          <w:sz w:val="32"/>
          <w:szCs w:val="32"/>
          <w:lang w:val="en-US" w:eastAsia="zh-CN"/>
        </w:rPr>
        <w:t> </w:t>
      </w:r>
    </w:p>
    <w:p>
      <w:pPr>
        <w:keepNext w:val="0"/>
        <w:keepLines w:val="0"/>
        <w:pageBreakBefore w:val="0"/>
        <w:widowControl/>
        <w:kinsoku/>
        <w:wordWrap/>
        <w:overflowPunct/>
        <w:topLinePunct w:val="0"/>
        <w:bidi w:val="0"/>
        <w:adjustRightInd/>
        <w:snapToGrid/>
        <w:spacing w:after="0" w:line="570" w:lineRule="exact"/>
        <w:jc w:val="both"/>
        <w:textAlignment w:val="auto"/>
        <w:rPr>
          <w:rFonts w:ascii="Arial" w:hAnsi="Arial" w:eastAsia="Arial" w:cs="Arial"/>
          <w:b/>
          <w:sz w:val="36"/>
        </w:rPr>
      </w:pPr>
      <w:r>
        <w:rPr>
          <w:rFonts w:ascii="Arial" w:hAnsi="Arial" w:eastAsia="Arial" w:cs="Arial"/>
          <w:b/>
          <w:sz w:val="36"/>
        </w:rPr>
        <w:t>监督索引号53042800236100601111</w:t>
      </w:r>
    </w:p>
    <w:sectPr>
      <w:footerReference r:id="rId4" w:type="default"/>
      <w:pgSz w:w="11915" w:h="16840"/>
      <w:pgMar w:top="2041" w:right="1474" w:bottom="1304" w:left="1587" w:header="1361" w:footer="119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7A"/>
    <w:family w:val="auto"/>
    <w:pitch w:val="default"/>
    <w:sig w:usb0="00000001" w:usb1="080E0000" w:usb2="00000000" w:usb3="00000000" w:csb0="00040000" w:csb1="00000000"/>
  </w:font>
  <w:font w:name="方正仿宋_GB2312">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2ZmE0MTQ0YzJiZTI5YmZlMjc0NTQwZThkMzIxZTIifQ=="/>
  </w:docVars>
  <w:rsids>
    <w:rsidRoot w:val="00000000"/>
    <w:rsid w:val="1F080246"/>
    <w:rsid w:val="22A432B3"/>
    <w:rsid w:val="48C92D08"/>
    <w:rsid w:val="4CE27A07"/>
    <w:rsid w:val="594D31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spacing w:before="0" w:beforeAutospacing="1" w:after="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spacing w:before="0" w:beforeAutospacing="1" w:after="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spacing w:before="0" w:beforeAutospacing="1" w:after="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spacing w:before="0" w:beforeAutospacing="1" w:after="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spacing w:before="0" w:beforeAutospacing="1" w:after="0" w:afterAutospacing="1"/>
      <w:jc w:val="left"/>
      <w:outlineLvl w:val="5"/>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6"/>
    <w:semiHidden/>
    <w:unhideWhenUsed/>
    <w:qFormat/>
    <w:uiPriority w:val="99"/>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15"/>
    <w:semiHidden/>
    <w:unhideWhenUsed/>
    <w:qFormat/>
    <w:uiPriority w:val="99"/>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1">
    <w:name w:val="Normal (Web)"/>
    <w:basedOn w:val="1"/>
    <w:semiHidden/>
    <w:unhideWhenUsed/>
    <w:qFormat/>
    <w:uiPriority w:val="99"/>
    <w:pPr>
      <w:spacing w:before="0" w:beforeAutospacing="1" w:after="0" w:afterAutospacing="1"/>
      <w:ind w:left="0" w:right="0"/>
      <w:jc w:val="left"/>
    </w:pPr>
    <w:rPr>
      <w:rFonts w:hint="default" w:ascii="Times New Roman" w:hAnsi="Times New Roman" w:eastAsia="宋体" w:cs="Times New Roman"/>
      <w:kern w:val="0"/>
      <w:sz w:val="24"/>
      <w:lang w:val="en-US" w:eastAsia="zh-CN" w:bidi="ar"/>
    </w:rPr>
  </w:style>
  <w:style w:type="paragraph" w:customStyle="1" w:styleId="14">
    <w:name w:val="p_MsoNormal"/>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5">
    <w:name w:val="页眉 Char"/>
    <w:basedOn w:val="13"/>
    <w:link w:val="9"/>
    <w:qFormat/>
    <w:locked/>
    <w:uiPriority w:val="0"/>
    <w:rPr>
      <w:rFonts w:hint="eastAsia" w:ascii="宋体" w:hAnsi="宋体" w:eastAsia="宋体" w:cs="宋体"/>
      <w:sz w:val="18"/>
      <w:szCs w:val="18"/>
    </w:rPr>
  </w:style>
  <w:style w:type="character" w:customStyle="1" w:styleId="16">
    <w:name w:val="页脚 Char"/>
    <w:basedOn w:val="13"/>
    <w:link w:val="8"/>
    <w:qFormat/>
    <w:locked/>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2023-10-13T10:00:00Z</dcterms:created>
  <dc:creator>Administrator</dc:creator>
  <cp:lastModifiedBy>WPS_1671954284</cp:lastModifiedBy>
  <dcterms:modified xsi:type="dcterms:W3CDTF">2023-10-30T06:53:07Z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246FD5B8022D4652BEA5A50E7F449569_12</vt:lpwstr>
  </property>
  <property fmtid="{D5CDD505-2E9C-101B-9397-08002B2CF9AE}" pid="3" name="KSOProductBuildVer">
    <vt:lpwstr>2052-12.1.0.15712</vt:lpwstr>
  </property>
</Properties>
</file>