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ascii="Arial" w:hAnsi="Arial" w:eastAsia="微软雅黑" w:cs="Arial"/>
          <w:i w:val="0"/>
          <w:caps w:val="0"/>
          <w:color w:val="000000"/>
          <w:spacing w:val="0"/>
          <w:sz w:val="36"/>
          <w:szCs w:val="36"/>
          <w:shd w:val="clear" w:fill="FFFFFF"/>
        </w:rPr>
        <w:t>监督索引号</w:t>
      </w: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36"/>
          <w:szCs w:val="36"/>
          <w:shd w:val="clear" w:fill="FFFFFF"/>
        </w:rPr>
        <w:t>53042200635800200000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澄江化石地自然博物馆2023年部门预算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fill="FFFFFF"/>
        </w:rPr>
        <w:t>目录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第一部分 澄江化石地自然博物馆2023年部门预算编制说明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一、基本职能及主要工作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二、预算单位基本情况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三、预算单位收入情况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四、预算单位支出情况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五、市对下专项转移支付情况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六、政府采购预算情况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七、部门“三公”经费增减变化情况及原因说明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八、重点项目预算绩效目标情况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九、其他公开信息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第二部分 澄江化石地自然博物馆2023年部门预算表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一、部门财务收支预算总表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二、部门收入预算表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三、部门支出预算表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四、财政拨款收支预算总表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五、一般公共预算支出预算表（按功能科目分类）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六、一般公共预算“三公”经费支出预算表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七、部门基本支出预算表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八、部门项目支出预算表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九、部门项目绩效目标表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十、政府性基金预算支出预算表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十一、部门政府采购预算表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十二、政府购买服务预算表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十三、市对下转移支付预算表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十四、市对下转移支付绩效目标表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十五、新增资产配置表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十六、上级补助项目支出预算表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十七、部门项目中期规划预算表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澄江化石地自然博物馆2023年部门预算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  <w:shd w:val="clear" w:fill="FFFFFF"/>
        </w:rPr>
        <w:t>编制说明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一、基本职能及主要工作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（一）部门主要职责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、执行《中华人民共和国古生物化石保护条例》及《中华人民共和国古生物化石保护条例实施办法》《云南省澄江动物化石群保护规定》及国家有关博物馆工作的法律、法规；采集、购买、制作并收藏澄江古生物化石和有关展品；研究澄江古生物化石和世界遗产、地质公园有关科学问题；展示澄江古生物化石及有关藏品，对社会民众特别是青少年普及世界遗广知识、古生物知识和进化论等科学知识，进行爱国主义和生态环保教育；编辑、出版、制作有关科普图书、音像制品和科普用品；与其他博物馆和文化教育机构进行文化交流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（二）机构设置情况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我部门共设置3个内设机构，包括：化石研究中心、化石科普服务中心、安全保障中心。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所属单位0个。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（三）重点工作概述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开展形式多样的高质量科普教育活动：开展主题科普活动、外出科普展览、组织开展研学活动。2.正常开展博物馆藏品保管及养护工作：实时巡查博物馆展厅、藏品库房藏品情况，梳理分类整理澄江化石标本和征集藏品，协助各高校研究机构的研究合作交流工作。3.持续加强科普队伍建设：组织培训，提升讲解服务质量，讲好化石故事。4.不断完善后勤安保工作：完善安全保卫、消防、卫生保洁、疫情防控等工作，组织开展应急演练，制定应急计划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二、预算单位基本情况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我部门编制2023年部门预算单位共1个。其中：财政全额供给单位1个；差额供给单位0个；定额补助单位0个；自收自支单位0个。财政全额供给单位中行政单位0个；参公单位0个；事业单位1个。截至2022年12月统计，部门基本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在职人员编制23人，其中：行政编制0人，工勤人员编制1人，事业编制22人。在职实有23人，其中：财政全额保障23人，财政差额补助0人，财政专户资金、单位资金保障0人。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离退休人员0人，其中：离休0人，退休0人。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车辆编制0辆，实有车辆0辆。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三、预算单位收入情况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（一）部门财务收入情况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2023年部门财务总收入583.81万元，其中：一般公共预算583.81万元，政府性基金0.00万元，国有资本经营收益0.00万元，财政专户管理资金收入0.00万元，事业收入0.00万元，事业单位经营收入0.00万元，上级补助收入0.00万元，附属单位上缴收入0.00万元，其他收入0.00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与上年对比增加583.81万元，增长100.00%，主要原因是我单位首次纳入财政预算，实行精细化财政管理。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（二）财政拨款收入情况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2023年部门财政拨款收入583.81万元，其中：本年收入583.81万元，上年结转收入0.00万元。本年收入中，一般公共预算财政拨款583.81万元（本级财力583.81万元，专项收入0.00万元，执法办案补助0.00万元，收费成本补偿0.00万元，国有资源（资产）有偿使用成本补偿0.00万元），政府性基金预算财政拨款0.00万元，国有资本经营收益财政拨款0.00万元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与上年对比增加583.81万元，增长100.00%，主要原因是我单位首次纳入财政预算，实行精细化财政管理。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四、预算单位支出情况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2023年部门预算总支出583.81万元。财政拨款安排支出583.81万元，其中：基本支出583.81万元，与上年对比增加583.81万元，增长100.00%，主要原因是我单位首次纳入财政预算，实行精细化财政管理；项目支出0.00万元，与上年对比无变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（一）财政拨款安排支出按功能科目分类情况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1.“2070205”博物馆485.28万元，主要用于事业人员工资福利性支出。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2.“2080505”机关事业单位基本养老保险缴费支出30.53万元，主要用于事业单位人员养老保险支出。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3.“2101102”事业单位医疗17.10万元，主要用于事业人员医疗支出。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4.“2101103”公务员医疗补助10.30万元，主要用于职工缴纳公务员医疗补助支出。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5.“2101199”其他行政事业单位医疗支出1.42万元，主要用于事业单位人员其他医疗支出。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6.“2210201”住房公积金34.49万元，主要用于职工住房公积金补助。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7.“2210203”购房补贴4.69万元，主要用于职工房改补贴。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（二）财政拨款安排支出按经济科目分类情况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“301”工资福利支出550.24万元，其中：“30101”基本工资83.71万元，“30102”津贴补贴10.40万元，“30107”绩效工资165.77万元，“30108”机关事业单位基本养老保险缴费30.53万元，“30110”职工基本医疗保险缴费17.10万元，“30111”公务员医疗补助缴费10.30万元，“30112”其他社会保障缴费3.05万元，“30113”住房公积金34.49万元，“30199”其他工资福利支出194.88万元。（注：因“四舍五入”的原因，支出分项之和等于550.23万元，与总和有-0.01万元的差值。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“302”商品和服务支出33.57万元，其中：“30201”办公费5.36万元，“30211”差旅费12.42万元，“30215”会议费2.00万元，“30216”培训费3.45万元，“30228”工会经费4.60万元，“30229”福利费5.75万元。（注：因“四舍五入”的原因，支出分项之和等于33.58万元，与总和有0.01万元的差值。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五、市对下专项转移支付情况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（一）与中央配套事项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（二）按既定政策标准测算补助事项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（三）经济社会事业发展事项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六、政府采购预算情况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七、部门“三公”经费增减变化情况及原因说明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澄江化石地自然博物馆2023年一般公共预算财政拨款“三公”经费预算合计0.00万元，较上年增加0.00万元，增长0.00%，具体变动情况如下：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（一）因公出国（境）费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澄江化石地自然博物馆2023年因公出国（境）费预算为0.00万元，较上年增加0.00万元，增长0.00%，共计安排因公出国（境）团组0个，因公出国（境）0人次。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与上年对比无变化。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（二）公务接待费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澄江化石地自然博物馆2023年公务接待费预算为0.00万元，较上年增加0.00万元，增长0.00%，国内公务接待批次为0次，共计接待0人次。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与上年对比无变化。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（三）公务用车购置及运行维护费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澄江化石地自然博物馆2023年公务用车购置及运行维护费为0.00万元，较上年增加0.00万元，增长0.00%。其中：公务用车购置费0.00万元，较上年增加0.00万元，增长0.00%；公务用车运行维护费0.00万元，较上年增加0.00万元，增长0.00%。共计购置公务用车0辆，年末公务用车保有量为0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与上年对比无变化。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八、重点项目预算绩效目标情况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9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15"/>
          <w:sz w:val="32"/>
          <w:szCs w:val="32"/>
          <w:shd w:val="clear" w:fill="FFFFFF"/>
        </w:rPr>
        <w:t>无。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九、其他公开信息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（一）专业名词解释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1.经济科目：指政府支出按经济性质和具体用途所做的一种分类科目，具体设类、款两级。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2.功能科目：指政府支出按其主要职能活动所做的一种分类科目，主要反映政府活动的不同功能和政策目标，具体设类、款、项三级。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3.一般公共预算：对以税收为主体的财政收入，安排用于保障和改善民生、推动经济社会发展、维护国家安全、维持国家机构正常运转等方面的收支预算。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4.基本支出预算：是部门预算的组成部分，是单位为保障其机构正常运转、行使单位职能、完成日常工作任务而编制的年度基本支出计划，包括人员经费支出和公用经费支出两部分。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项目支出预算：是部门预算的组成部分，是县级部门为完成特定的行政工作任务或事业发展目标，在基本支出预算之外编制的年度项目支出计划。包括一般公共预算、政府性基金预算、国有资本经营预算和部门自有资金安排的项目支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（二）机关运行经费安排变化情况及原因说明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澄江化石地自然博物馆2023年机关运行经费安排0.00万元，与上年对比无变化，主要原因是澄江化石地自然博物馆是事业单位，无机关运行经费。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（三）国有资产占有使用情况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截至2022年12月31日，澄江化石地自然博物馆资产总额267.62万元，其中，流动资产233.01万元，固定资产34.61万元，对外投资及有价证券0.00万元，在建工程0.00万元，无形资产0.00万元，其他资产0.00万元。与上年相比，本年资产总额增加166.61万元，其中固定资产增加25.86万元。处置房屋建筑物0.00平方米，账面原值0.00万元；处置车辆0辆，账面原值0.00万元；报废报损资产0项，账面原值0.00万元，实现资产处置收入0.00万元；资产使用收入0.00万元，其中出租资产0.00平方米，资产出租收入0.00万元。鉴于截至2022年12月31日的国有资产占有使用精准数据，需在完成2022年决算编制后才能汇总，此处公开为2022年12月资产月报数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（四）政府性基金预算情况说明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无政府性基金预算。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fill="FFFFFF"/>
        </w:rPr>
        <w:t>（五）国有资本经营预算情况说明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无国有资本经营预算。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0"/>
      </w:pPr>
      <w:r>
        <w:rPr>
          <w:rStyle w:val="7"/>
          <w:rFonts w:hint="default" w:ascii="Arial" w:hAnsi="Arial" w:eastAsia="微软雅黑" w:cs="Arial"/>
          <w:i w:val="0"/>
          <w:caps w:val="0"/>
          <w:color w:val="000000"/>
          <w:spacing w:val="0"/>
          <w:sz w:val="36"/>
          <w:szCs w:val="36"/>
          <w:shd w:val="clear" w:fill="FFFFFF"/>
        </w:rPr>
        <w:t>监督索引号53042200635800200111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22B36"/>
    <w:rsid w:val="110270FE"/>
    <w:rsid w:val="53590F30"/>
    <w:rsid w:val="66C2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2023-10-26T08:02:00Z</dcterms:created>
  <dc:creator>Dell</dc:creator>
  <cp:lastModifiedBy>Dell</cp:lastModifiedBy>
  <dcterms:modified xsi:type="dcterms:W3CDTF">2023-10-26T08:12:14Z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