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Arial" w:hAnsi="Arial" w:eastAsia="Arial" w:cs="Arial"/>
          <w:b/>
          <w:sz w:val="36"/>
        </w:rPr>
      </w:pPr>
      <w:r>
        <w:rPr>
          <w:rFonts w:ascii="Arial" w:hAnsi="Arial" w:eastAsia="Arial" w:cs="Arial"/>
          <w:b/>
          <w:sz w:val="36"/>
        </w:rPr>
        <w:t>监督索引号53040200634800301000</w:t>
      </w:r>
    </w:p>
    <w:p>
      <w:pPr>
        <w:keepNext w:val="0"/>
        <w:keepLines w:val="0"/>
        <w:widowControl/>
        <w:suppressLineNumbers w:val="0"/>
        <w:autoSpaceDE w:val="0"/>
        <w:autoSpaceDN w:val="0"/>
        <w:spacing w:before="0" w:beforeAutospacing="0" w:after="0" w:afterAutospacing="0" w:line="590" w:lineRule="atLeast"/>
        <w:ind w:left="0" w:right="0"/>
        <w:jc w:val="center"/>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玉溪市红塔区交通运输局（本级）</w:t>
      </w:r>
      <w:r>
        <w:rPr>
          <w:rFonts w:hint="default" w:ascii="Times New Roman" w:hAnsi="Times New Roman" w:eastAsia="方正小标宋简体" w:cs="Times New Roman"/>
          <w:kern w:val="0"/>
          <w:sz w:val="36"/>
          <w:szCs w:val="36"/>
        </w:rPr>
        <w:t>2022</w:t>
      </w:r>
      <w:r>
        <w:rPr>
          <w:rFonts w:hint="eastAsia" w:ascii="方正小标宋简体" w:hAnsi="方正小标宋简体" w:eastAsia="方正小标宋简体" w:cs="方正小标宋简体"/>
          <w:kern w:val="0"/>
          <w:sz w:val="36"/>
          <w:szCs w:val="36"/>
        </w:rPr>
        <w:t>年度部门决算</w:t>
      </w:r>
    </w:p>
    <w:p>
      <w:pPr>
        <w:keepNext w:val="0"/>
        <w:keepLines w:val="0"/>
        <w:widowControl w:val="0"/>
        <w:suppressLineNumbers w:val="0"/>
        <w:autoSpaceDE w:val="0"/>
        <w:autoSpaceDN/>
        <w:spacing w:before="156" w:beforeLines="50" w:beforeAutospacing="0" w:after="156" w:afterLines="50" w:afterAutospacing="0"/>
        <w:ind w:left="0" w:right="0"/>
        <w:jc w:val="center"/>
        <w:rPr>
          <w:rFonts w:hint="eastAsia" w:ascii="方正小标宋简体" w:hAnsi="方正小标宋简体" w:eastAsia="方正小标宋简体" w:cs="方正小标宋简体"/>
          <w:kern w:val="2"/>
          <w:sz w:val="36"/>
          <w:szCs w:val="36"/>
        </w:rPr>
      </w:pPr>
      <w:r>
        <w:rPr>
          <w:rFonts w:hint="eastAsia" w:ascii="方正小标宋简体" w:hAnsi="方正小标宋简体" w:eastAsia="方正小标宋简体" w:cs="方正小标宋简体"/>
          <w:kern w:val="2"/>
          <w:sz w:val="36"/>
          <w:szCs w:val="36"/>
        </w:rPr>
        <w:t>目录</w:t>
      </w:r>
    </w:p>
    <w:p>
      <w:pPr>
        <w:keepNext w:val="0"/>
        <w:keepLines w:val="0"/>
        <w:widowControl/>
        <w:suppressLineNumbers w:val="0"/>
        <w:autoSpaceDE w:val="0"/>
        <w:autoSpaceDN w:val="0"/>
        <w:spacing w:before="0" w:beforeAutospacing="0" w:after="0" w:afterAutospacing="0" w:line="590" w:lineRule="atLeast"/>
        <w:ind w:left="0" w:right="0"/>
        <w:jc w:val="left"/>
        <w:outlineLvl w:val="0"/>
        <w:rPr>
          <w:rFonts w:hint="eastAsia" w:ascii="黑体" w:hAnsi="黑体" w:eastAsia="黑体" w:cs="黑体"/>
          <w:kern w:val="0"/>
          <w:sz w:val="30"/>
          <w:szCs w:val="30"/>
        </w:rPr>
      </w:pPr>
      <w:r>
        <w:rPr>
          <w:rFonts w:hint="eastAsia" w:ascii="黑体" w:hAnsi="黑体" w:eastAsia="黑体" w:cs="黑体"/>
          <w:kern w:val="0"/>
          <w:sz w:val="30"/>
          <w:szCs w:val="30"/>
        </w:rPr>
        <w:t>第一部分  玉溪市红塔区交通运输局（本级）概况</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楷体" w:hAnsi="楷体" w:eastAsia="楷体" w:cs="楷体"/>
          <w:kern w:val="0"/>
          <w:sz w:val="30"/>
          <w:szCs w:val="30"/>
        </w:rPr>
      </w:pPr>
      <w:r>
        <w:rPr>
          <w:rFonts w:hint="eastAsia" w:ascii="楷体" w:hAnsi="楷体" w:eastAsia="楷体" w:cs="楷体"/>
          <w:kern w:val="0"/>
          <w:sz w:val="30"/>
          <w:szCs w:val="30"/>
        </w:rPr>
        <w:t>一、主要职能</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楷体" w:hAnsi="楷体" w:eastAsia="楷体" w:cs="楷体"/>
          <w:kern w:val="0"/>
          <w:sz w:val="30"/>
          <w:szCs w:val="30"/>
        </w:rPr>
      </w:pPr>
      <w:r>
        <w:rPr>
          <w:rFonts w:hint="eastAsia" w:ascii="楷体" w:hAnsi="楷体" w:eastAsia="楷体" w:cs="楷体"/>
          <w:kern w:val="0"/>
          <w:sz w:val="30"/>
          <w:szCs w:val="30"/>
        </w:rPr>
        <w:t>二、部门基本情况</w:t>
      </w:r>
    </w:p>
    <w:p>
      <w:pPr>
        <w:keepNext w:val="0"/>
        <w:keepLines w:val="0"/>
        <w:widowControl/>
        <w:suppressLineNumbers w:val="0"/>
        <w:autoSpaceDE w:val="0"/>
        <w:autoSpaceDN w:val="0"/>
        <w:spacing w:before="0" w:beforeAutospacing="0" w:after="0" w:afterAutospacing="0" w:line="590" w:lineRule="atLeast"/>
        <w:ind w:left="0" w:right="0"/>
        <w:jc w:val="left"/>
        <w:outlineLvl w:val="0"/>
        <w:rPr>
          <w:rFonts w:hint="eastAsia" w:ascii="黑体" w:hAnsi="黑体" w:eastAsia="黑体" w:cs="黑体"/>
          <w:kern w:val="0"/>
          <w:sz w:val="30"/>
          <w:szCs w:val="30"/>
        </w:rPr>
      </w:pPr>
      <w:r>
        <w:rPr>
          <w:rFonts w:hint="eastAsia" w:ascii="黑体" w:hAnsi="黑体" w:eastAsia="黑体" w:cs="黑体"/>
          <w:kern w:val="0"/>
          <w:sz w:val="30"/>
          <w:szCs w:val="30"/>
        </w:rPr>
        <w:t xml:space="preserve">第二部分  </w:t>
      </w:r>
      <w:r>
        <w:rPr>
          <w:rFonts w:hint="default" w:ascii="Times New Roman" w:hAnsi="Times New Roman" w:eastAsia="黑体" w:cs="Times New Roman"/>
          <w:kern w:val="0"/>
          <w:sz w:val="30"/>
          <w:szCs w:val="30"/>
        </w:rPr>
        <w:t>2022</w:t>
      </w:r>
      <w:r>
        <w:rPr>
          <w:rFonts w:hint="eastAsia" w:ascii="黑体" w:hAnsi="黑体" w:eastAsia="黑体" w:cs="黑体"/>
          <w:kern w:val="0"/>
          <w:sz w:val="30"/>
          <w:szCs w:val="30"/>
        </w:rPr>
        <w:t>年度部门决算表</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楷体" w:hAnsi="楷体" w:eastAsia="楷体" w:cs="楷体"/>
          <w:kern w:val="0"/>
          <w:sz w:val="30"/>
          <w:szCs w:val="30"/>
        </w:rPr>
      </w:pPr>
      <w:r>
        <w:rPr>
          <w:rFonts w:hint="eastAsia" w:ascii="楷体" w:hAnsi="楷体" w:eastAsia="楷体" w:cs="楷体"/>
          <w:kern w:val="0"/>
          <w:sz w:val="30"/>
          <w:szCs w:val="30"/>
        </w:rPr>
        <w:t>一、收入支出决算表</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楷体" w:hAnsi="楷体" w:eastAsia="楷体" w:cs="楷体"/>
          <w:kern w:val="0"/>
          <w:sz w:val="30"/>
          <w:szCs w:val="30"/>
        </w:rPr>
      </w:pPr>
      <w:r>
        <w:rPr>
          <w:rFonts w:hint="eastAsia" w:ascii="楷体" w:hAnsi="楷体" w:eastAsia="楷体" w:cs="楷体"/>
          <w:kern w:val="0"/>
          <w:sz w:val="30"/>
          <w:szCs w:val="30"/>
        </w:rPr>
        <w:t>二、收入决算表</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楷体" w:hAnsi="楷体" w:eastAsia="楷体" w:cs="楷体"/>
          <w:kern w:val="0"/>
          <w:sz w:val="30"/>
          <w:szCs w:val="30"/>
        </w:rPr>
      </w:pPr>
      <w:r>
        <w:rPr>
          <w:rFonts w:hint="eastAsia" w:ascii="楷体" w:hAnsi="楷体" w:eastAsia="楷体" w:cs="楷体"/>
          <w:kern w:val="0"/>
          <w:sz w:val="30"/>
          <w:szCs w:val="30"/>
        </w:rPr>
        <w:t>三、支出决算表</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楷体" w:hAnsi="楷体" w:eastAsia="楷体" w:cs="楷体"/>
          <w:kern w:val="0"/>
          <w:sz w:val="30"/>
          <w:szCs w:val="30"/>
        </w:rPr>
      </w:pPr>
      <w:r>
        <w:rPr>
          <w:rFonts w:hint="eastAsia" w:ascii="楷体" w:hAnsi="楷体" w:eastAsia="楷体" w:cs="楷体"/>
          <w:kern w:val="0"/>
          <w:sz w:val="30"/>
          <w:szCs w:val="30"/>
        </w:rPr>
        <w:t>四、财政拨款收入支出决算表</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楷体" w:hAnsi="楷体" w:eastAsia="楷体" w:cs="楷体"/>
          <w:kern w:val="0"/>
          <w:sz w:val="30"/>
          <w:szCs w:val="30"/>
        </w:rPr>
      </w:pPr>
      <w:r>
        <w:rPr>
          <w:rFonts w:hint="eastAsia" w:ascii="楷体" w:hAnsi="楷体" w:eastAsia="楷体" w:cs="楷体"/>
          <w:kern w:val="0"/>
          <w:sz w:val="30"/>
          <w:szCs w:val="30"/>
        </w:rPr>
        <w:t>五、一般公共预算财政拨款收入支出决算表</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楷体" w:hAnsi="楷体" w:eastAsia="楷体" w:cs="楷体"/>
          <w:kern w:val="0"/>
          <w:sz w:val="30"/>
          <w:szCs w:val="30"/>
        </w:rPr>
      </w:pPr>
      <w:r>
        <w:rPr>
          <w:rFonts w:hint="eastAsia" w:ascii="楷体" w:hAnsi="楷体" w:eastAsia="楷体" w:cs="楷体"/>
          <w:kern w:val="0"/>
          <w:sz w:val="30"/>
          <w:szCs w:val="30"/>
        </w:rPr>
        <w:t>六、一般公共预算财政拨款基本支出决算表</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楷体" w:hAnsi="楷体" w:eastAsia="楷体" w:cs="楷体"/>
          <w:kern w:val="0"/>
          <w:sz w:val="30"/>
          <w:szCs w:val="30"/>
        </w:rPr>
      </w:pPr>
      <w:r>
        <w:rPr>
          <w:rFonts w:hint="eastAsia" w:ascii="楷体" w:hAnsi="楷体" w:eastAsia="楷体" w:cs="楷体"/>
          <w:kern w:val="0"/>
          <w:sz w:val="30"/>
          <w:szCs w:val="30"/>
        </w:rPr>
        <w:t>七、一般公共预算财政拨款项目支出决算表</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楷体" w:hAnsi="楷体" w:eastAsia="楷体" w:cs="楷体"/>
          <w:kern w:val="0"/>
          <w:sz w:val="30"/>
          <w:szCs w:val="30"/>
        </w:rPr>
      </w:pPr>
      <w:r>
        <w:rPr>
          <w:rFonts w:hint="eastAsia" w:ascii="楷体" w:hAnsi="楷体" w:eastAsia="楷体" w:cs="楷体"/>
          <w:kern w:val="0"/>
          <w:sz w:val="30"/>
          <w:szCs w:val="30"/>
        </w:rPr>
        <w:t>八、政府性基金预算财政拨款收入支出决算表</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楷体" w:hAnsi="楷体" w:eastAsia="楷体" w:cs="楷体"/>
          <w:kern w:val="0"/>
          <w:sz w:val="30"/>
          <w:szCs w:val="30"/>
        </w:rPr>
      </w:pPr>
      <w:r>
        <w:rPr>
          <w:rFonts w:hint="eastAsia" w:ascii="楷体" w:hAnsi="楷体" w:eastAsia="楷体" w:cs="楷体"/>
          <w:kern w:val="0"/>
          <w:sz w:val="30"/>
          <w:szCs w:val="30"/>
        </w:rPr>
        <w:t>九、国有资本经营预算财政拨款收入支出决算表</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楷体" w:hAnsi="楷体" w:eastAsia="楷体" w:cs="楷体"/>
          <w:kern w:val="0"/>
          <w:sz w:val="30"/>
          <w:szCs w:val="30"/>
        </w:rPr>
      </w:pPr>
      <w:r>
        <w:rPr>
          <w:rFonts w:hint="eastAsia" w:ascii="楷体" w:hAnsi="楷体" w:eastAsia="楷体" w:cs="楷体"/>
          <w:kern w:val="0"/>
          <w:sz w:val="30"/>
          <w:szCs w:val="30"/>
        </w:rPr>
        <w:t>十、“三公”经费、行政参公单位机关运行经费情况表</w:t>
      </w:r>
    </w:p>
    <w:p>
      <w:pPr>
        <w:keepNext w:val="0"/>
        <w:keepLines w:val="0"/>
        <w:widowControl/>
        <w:suppressLineNumbers w:val="0"/>
        <w:autoSpaceDE w:val="0"/>
        <w:autoSpaceDN w:val="0"/>
        <w:spacing w:before="0" w:beforeAutospacing="0" w:after="0" w:afterAutospacing="0" w:line="590" w:lineRule="atLeast"/>
        <w:ind w:left="0" w:right="0"/>
        <w:jc w:val="left"/>
        <w:outlineLvl w:val="0"/>
        <w:rPr>
          <w:rFonts w:hint="eastAsia" w:ascii="黑体" w:hAnsi="黑体" w:eastAsia="黑体" w:cs="黑体"/>
          <w:kern w:val="0"/>
          <w:sz w:val="30"/>
          <w:szCs w:val="30"/>
        </w:rPr>
      </w:pPr>
      <w:r>
        <w:rPr>
          <w:rFonts w:hint="eastAsia" w:ascii="黑体" w:hAnsi="黑体" w:eastAsia="黑体" w:cs="黑体"/>
          <w:kern w:val="0"/>
          <w:sz w:val="30"/>
          <w:szCs w:val="30"/>
        </w:rPr>
        <w:t xml:space="preserve">第三部分  </w:t>
      </w:r>
      <w:r>
        <w:rPr>
          <w:rFonts w:hint="default" w:ascii="Times New Roman" w:hAnsi="Times New Roman" w:eastAsia="黑体" w:cs="Times New Roman"/>
          <w:kern w:val="0"/>
          <w:sz w:val="30"/>
          <w:szCs w:val="30"/>
        </w:rPr>
        <w:t>2022</w:t>
      </w:r>
      <w:r>
        <w:rPr>
          <w:rFonts w:hint="eastAsia" w:ascii="黑体" w:hAnsi="黑体" w:eastAsia="黑体" w:cs="黑体"/>
          <w:kern w:val="0"/>
          <w:sz w:val="30"/>
          <w:szCs w:val="30"/>
        </w:rPr>
        <w:t>年度部门决算情况说明</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楷体" w:hAnsi="楷体" w:eastAsia="楷体" w:cs="楷体"/>
          <w:kern w:val="0"/>
          <w:sz w:val="30"/>
          <w:szCs w:val="30"/>
        </w:rPr>
      </w:pPr>
      <w:r>
        <w:rPr>
          <w:rFonts w:hint="eastAsia" w:ascii="楷体" w:hAnsi="楷体" w:eastAsia="楷体" w:cs="楷体"/>
          <w:kern w:val="0"/>
          <w:sz w:val="30"/>
          <w:szCs w:val="30"/>
        </w:rPr>
        <w:t>一、收入决算情况说明</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楷体" w:hAnsi="楷体" w:eastAsia="楷体" w:cs="楷体"/>
          <w:kern w:val="0"/>
          <w:sz w:val="30"/>
          <w:szCs w:val="30"/>
        </w:rPr>
      </w:pPr>
      <w:r>
        <w:rPr>
          <w:rFonts w:hint="eastAsia" w:ascii="楷体" w:hAnsi="楷体" w:eastAsia="楷体" w:cs="楷体"/>
          <w:kern w:val="0"/>
          <w:sz w:val="30"/>
          <w:szCs w:val="30"/>
        </w:rPr>
        <w:t>二、支出决算情况说明</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楷体" w:hAnsi="楷体" w:eastAsia="楷体" w:cs="楷体"/>
          <w:kern w:val="0"/>
          <w:sz w:val="30"/>
          <w:szCs w:val="30"/>
        </w:rPr>
      </w:pPr>
      <w:r>
        <w:rPr>
          <w:rFonts w:hint="eastAsia" w:ascii="楷体" w:hAnsi="楷体" w:eastAsia="楷体" w:cs="楷体"/>
          <w:kern w:val="0"/>
          <w:sz w:val="30"/>
          <w:szCs w:val="30"/>
        </w:rPr>
        <w:t>三、一般公共预算财政拨款支出决算情况说明</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楷体" w:hAnsi="楷体" w:eastAsia="楷体" w:cs="楷体"/>
          <w:kern w:val="0"/>
          <w:sz w:val="30"/>
          <w:szCs w:val="30"/>
        </w:rPr>
      </w:pPr>
      <w:r>
        <w:rPr>
          <w:rFonts w:hint="eastAsia" w:ascii="楷体" w:hAnsi="楷体" w:eastAsia="楷体" w:cs="楷体"/>
          <w:kern w:val="0"/>
          <w:sz w:val="30"/>
          <w:szCs w:val="30"/>
        </w:rPr>
        <w:t>四、财政拨款“三公”经费支出决算情况说明</w:t>
      </w:r>
    </w:p>
    <w:p>
      <w:pPr>
        <w:keepNext w:val="0"/>
        <w:keepLines w:val="0"/>
        <w:widowControl/>
        <w:suppressLineNumbers w:val="0"/>
        <w:autoSpaceDE w:val="0"/>
        <w:autoSpaceDN w:val="0"/>
        <w:spacing w:before="0" w:beforeAutospacing="0" w:after="0" w:afterAutospacing="0" w:line="590" w:lineRule="atLeast"/>
        <w:ind w:left="0" w:right="0"/>
        <w:jc w:val="left"/>
        <w:outlineLvl w:val="0"/>
        <w:rPr>
          <w:rFonts w:hint="eastAsia" w:ascii="黑体" w:hAnsi="黑体" w:eastAsia="黑体" w:cs="黑体"/>
          <w:kern w:val="0"/>
          <w:sz w:val="30"/>
          <w:szCs w:val="30"/>
        </w:rPr>
      </w:pPr>
      <w:r>
        <w:rPr>
          <w:rFonts w:hint="eastAsia" w:ascii="黑体" w:hAnsi="黑体" w:eastAsia="黑体" w:cs="黑体"/>
          <w:kern w:val="0"/>
          <w:sz w:val="30"/>
          <w:szCs w:val="30"/>
        </w:rPr>
        <w:t>第四部分  其他</w:t>
      </w:r>
      <w:r>
        <w:rPr>
          <w:rFonts w:hint="eastAsia" w:ascii="黑体" w:hAnsi="黑体" w:eastAsia="黑体" w:cs="黑体"/>
          <w:b w:val="0"/>
          <w:kern w:val="0"/>
          <w:sz w:val="30"/>
          <w:szCs w:val="30"/>
        </w:rPr>
        <w:t>重要事项及相关口径情况说明</w:t>
      </w:r>
    </w:p>
    <w:p>
      <w:pPr>
        <w:keepNext w:val="0"/>
        <w:keepLines w:val="0"/>
        <w:widowControl/>
        <w:suppressLineNumbers w:val="0"/>
        <w:autoSpaceDE w:val="0"/>
        <w:autoSpaceDN w:val="0"/>
        <w:spacing w:before="0" w:beforeAutospacing="0" w:after="0" w:afterAutospacing="0" w:line="590" w:lineRule="atLeast"/>
        <w:ind w:left="0" w:right="0"/>
        <w:jc w:val="left"/>
        <w:outlineLvl w:val="1"/>
        <w:rPr>
          <w:rFonts w:hint="eastAsia" w:ascii="楷体" w:hAnsi="楷体" w:eastAsia="楷体" w:cs="楷体"/>
          <w:kern w:val="0"/>
          <w:sz w:val="30"/>
          <w:szCs w:val="30"/>
        </w:rPr>
      </w:pPr>
      <w:r>
        <w:rPr>
          <w:rFonts w:hint="eastAsia" w:ascii="楷体" w:hAnsi="楷体" w:eastAsia="楷体" w:cs="楷体"/>
          <w:kern w:val="0"/>
          <w:sz w:val="30"/>
          <w:szCs w:val="30"/>
        </w:rPr>
        <w:t>一、机关运行经费支出情况</w:t>
      </w:r>
    </w:p>
    <w:p>
      <w:pPr>
        <w:keepNext w:val="0"/>
        <w:keepLines w:val="0"/>
        <w:widowControl/>
        <w:suppressLineNumbers w:val="0"/>
        <w:autoSpaceDE w:val="0"/>
        <w:autoSpaceDN w:val="0"/>
        <w:spacing w:before="0" w:beforeAutospacing="0" w:after="0" w:afterAutospacing="0" w:line="590" w:lineRule="atLeast"/>
        <w:ind w:left="0" w:right="0"/>
        <w:jc w:val="left"/>
        <w:outlineLvl w:val="1"/>
        <w:rPr>
          <w:rFonts w:hint="eastAsia" w:ascii="楷体" w:hAnsi="楷体" w:eastAsia="楷体" w:cs="楷体"/>
          <w:kern w:val="0"/>
          <w:sz w:val="30"/>
          <w:szCs w:val="30"/>
        </w:rPr>
      </w:pPr>
      <w:r>
        <w:rPr>
          <w:rFonts w:hint="eastAsia" w:ascii="楷体" w:hAnsi="楷体" w:eastAsia="楷体" w:cs="楷体"/>
          <w:kern w:val="0"/>
          <w:sz w:val="30"/>
          <w:szCs w:val="30"/>
        </w:rPr>
        <w:t>二、国有资产占用情况</w:t>
      </w:r>
    </w:p>
    <w:p>
      <w:pPr>
        <w:keepNext w:val="0"/>
        <w:keepLines w:val="0"/>
        <w:widowControl/>
        <w:suppressLineNumbers w:val="0"/>
        <w:autoSpaceDE w:val="0"/>
        <w:autoSpaceDN w:val="0"/>
        <w:spacing w:before="0" w:beforeAutospacing="0" w:after="0" w:afterAutospacing="0" w:line="590" w:lineRule="atLeast"/>
        <w:ind w:left="0" w:right="0"/>
        <w:jc w:val="left"/>
        <w:outlineLvl w:val="1"/>
        <w:rPr>
          <w:rFonts w:hint="eastAsia" w:ascii="楷体" w:hAnsi="楷体" w:eastAsia="楷体" w:cs="楷体"/>
          <w:kern w:val="0"/>
          <w:sz w:val="30"/>
          <w:szCs w:val="30"/>
        </w:rPr>
      </w:pPr>
      <w:r>
        <w:rPr>
          <w:rFonts w:hint="eastAsia" w:ascii="楷体" w:hAnsi="楷体" w:eastAsia="楷体" w:cs="楷体"/>
          <w:kern w:val="0"/>
          <w:sz w:val="30"/>
          <w:szCs w:val="30"/>
        </w:rPr>
        <w:t>三、政府采购支出情况</w:t>
      </w:r>
    </w:p>
    <w:p>
      <w:pPr>
        <w:keepNext w:val="0"/>
        <w:keepLines w:val="0"/>
        <w:widowControl/>
        <w:suppressLineNumbers w:val="0"/>
        <w:autoSpaceDE w:val="0"/>
        <w:autoSpaceDN w:val="0"/>
        <w:spacing w:before="0" w:beforeAutospacing="0" w:after="0" w:afterAutospacing="0" w:line="590" w:lineRule="atLeast"/>
        <w:ind w:left="0" w:right="0"/>
        <w:jc w:val="left"/>
        <w:outlineLvl w:val="1"/>
        <w:rPr>
          <w:rFonts w:hint="eastAsia" w:ascii="楷体" w:hAnsi="楷体" w:eastAsia="楷体" w:cs="楷体"/>
          <w:kern w:val="0"/>
          <w:sz w:val="30"/>
          <w:szCs w:val="30"/>
        </w:rPr>
      </w:pPr>
      <w:r>
        <w:rPr>
          <w:rFonts w:hint="eastAsia" w:ascii="楷体" w:hAnsi="楷体" w:eastAsia="楷体" w:cs="楷体"/>
          <w:kern w:val="0"/>
          <w:sz w:val="30"/>
          <w:szCs w:val="30"/>
        </w:rPr>
        <w:t>四、部门绩效自评情况</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仿宋" w:hAnsi="仿宋" w:eastAsia="仿宋" w:cs="仿宋"/>
          <w:kern w:val="0"/>
          <w:sz w:val="30"/>
          <w:szCs w:val="30"/>
        </w:rPr>
      </w:pPr>
      <w:r>
        <w:rPr>
          <w:rFonts w:hint="eastAsia" w:ascii="仿宋" w:hAnsi="仿宋" w:eastAsia="仿宋" w:cs="仿宋"/>
          <w:kern w:val="0"/>
          <w:sz w:val="30"/>
          <w:szCs w:val="30"/>
        </w:rPr>
        <w:t>（一）部门整体支出绩效自评情况</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仿宋" w:hAnsi="仿宋" w:eastAsia="仿宋" w:cs="仿宋"/>
          <w:kern w:val="0"/>
          <w:sz w:val="30"/>
          <w:szCs w:val="30"/>
        </w:rPr>
      </w:pPr>
      <w:r>
        <w:rPr>
          <w:rFonts w:hint="eastAsia" w:ascii="仿宋" w:hAnsi="仿宋" w:eastAsia="仿宋" w:cs="仿宋"/>
          <w:kern w:val="0"/>
          <w:sz w:val="30"/>
          <w:szCs w:val="30"/>
        </w:rPr>
        <w:t>（二）部门整体支出绩效自评表</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仿宋" w:hAnsi="仿宋" w:eastAsia="仿宋" w:cs="仿宋"/>
          <w:kern w:val="0"/>
          <w:sz w:val="30"/>
          <w:szCs w:val="30"/>
        </w:rPr>
      </w:pPr>
      <w:r>
        <w:rPr>
          <w:rFonts w:hint="eastAsia" w:ascii="仿宋" w:hAnsi="仿宋" w:eastAsia="仿宋" w:cs="仿宋"/>
          <w:kern w:val="0"/>
          <w:sz w:val="30"/>
          <w:szCs w:val="30"/>
        </w:rPr>
        <w:t>（三）项目支出绩效自评表</w:t>
      </w:r>
    </w:p>
    <w:p>
      <w:pPr>
        <w:keepNext w:val="0"/>
        <w:keepLines w:val="0"/>
        <w:widowControl/>
        <w:suppressLineNumbers w:val="0"/>
        <w:autoSpaceDE w:val="0"/>
        <w:autoSpaceDN w:val="0"/>
        <w:spacing w:before="0" w:beforeAutospacing="0" w:after="0" w:afterAutospacing="0" w:line="590" w:lineRule="atLeast"/>
        <w:ind w:left="0" w:right="0"/>
        <w:jc w:val="left"/>
        <w:outlineLvl w:val="1"/>
        <w:rPr>
          <w:rFonts w:hint="eastAsia" w:ascii="楷体" w:hAnsi="楷体" w:eastAsia="楷体" w:cs="楷体"/>
          <w:kern w:val="0"/>
          <w:sz w:val="30"/>
          <w:szCs w:val="30"/>
        </w:rPr>
      </w:pPr>
      <w:r>
        <w:rPr>
          <w:rFonts w:hint="eastAsia" w:ascii="楷体" w:hAnsi="楷体" w:eastAsia="楷体" w:cs="楷体"/>
          <w:kern w:val="0"/>
          <w:sz w:val="30"/>
          <w:szCs w:val="30"/>
        </w:rPr>
        <w:t>五、其他重要事项情况说明</w:t>
      </w:r>
    </w:p>
    <w:p>
      <w:pPr>
        <w:keepNext w:val="0"/>
        <w:keepLines w:val="0"/>
        <w:widowControl/>
        <w:suppressLineNumbers w:val="0"/>
        <w:autoSpaceDE w:val="0"/>
        <w:autoSpaceDN w:val="0"/>
        <w:spacing w:before="0" w:beforeAutospacing="0" w:after="0" w:afterAutospacing="0" w:line="590" w:lineRule="atLeast"/>
        <w:ind w:left="0" w:right="0"/>
        <w:jc w:val="left"/>
        <w:outlineLvl w:val="1"/>
        <w:rPr>
          <w:rFonts w:hint="eastAsia" w:ascii="楷体" w:hAnsi="楷体" w:eastAsia="楷体" w:cs="楷体"/>
          <w:kern w:val="0"/>
          <w:sz w:val="30"/>
          <w:szCs w:val="30"/>
        </w:rPr>
      </w:pPr>
      <w:r>
        <w:rPr>
          <w:rFonts w:hint="eastAsia" w:ascii="楷体" w:hAnsi="楷体" w:eastAsia="楷体" w:cs="楷体"/>
          <w:kern w:val="0"/>
          <w:sz w:val="30"/>
          <w:szCs w:val="30"/>
        </w:rPr>
        <w:t>六、相关口径说明</w:t>
      </w:r>
    </w:p>
    <w:p>
      <w:pPr>
        <w:keepNext w:val="0"/>
        <w:keepLines w:val="0"/>
        <w:widowControl/>
        <w:suppressLineNumbers w:val="0"/>
        <w:autoSpaceDE w:val="0"/>
        <w:autoSpaceDN w:val="0"/>
        <w:spacing w:before="0" w:beforeAutospacing="0" w:after="0" w:afterAutospacing="0" w:line="590" w:lineRule="atLeast"/>
        <w:ind w:left="0" w:right="0"/>
        <w:jc w:val="left"/>
        <w:outlineLvl w:val="0"/>
        <w:rPr>
          <w:rFonts w:hint="eastAsia" w:ascii="黑体" w:hAnsi="黑体" w:eastAsia="黑体" w:cs="黑体"/>
          <w:kern w:val="0"/>
          <w:sz w:val="30"/>
          <w:szCs w:val="30"/>
        </w:rPr>
      </w:pPr>
      <w:r>
        <w:rPr>
          <w:rFonts w:hint="eastAsia" w:ascii="黑体" w:hAnsi="黑体" w:eastAsia="黑体" w:cs="黑体"/>
          <w:kern w:val="0"/>
          <w:sz w:val="30"/>
          <w:szCs w:val="30"/>
        </w:rPr>
        <w:t>第五部分  名词解释</w:t>
      </w:r>
    </w:p>
    <w:p>
      <w:pPr>
        <w:rPr>
          <w:rFonts w:hint="default" w:ascii="方正黑体" w:hAnsi="方正黑体" w:eastAsia="方正黑体" w:cs="方正黑体"/>
          <w:kern w:val="0"/>
          <w:sz w:val="32"/>
          <w:szCs w:val="32"/>
        </w:rPr>
        <w:sectPr>
          <w:pgSz w:w="11915" w:h="16851"/>
          <w:pgMar w:top="1440" w:right="1800" w:bottom="1440" w:left="1800" w:header="851" w:footer="992" w:gutter="0"/>
          <w:cols w:space="0" w:num="1"/>
          <w:docGrid w:type="lines" w:linePitch="312" w:charSpace="0"/>
        </w:sectPr>
      </w:pP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leftChars="0" w:right="0" w:firstLine="0" w:firstLineChars="0"/>
        <w:jc w:val="center"/>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第一部分  玉溪市红塔区交通运输局（本级）概况</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00" w:firstLineChars="200"/>
        <w:jc w:val="both"/>
        <w:textAlignment w:val="auto"/>
        <w:outlineLvl w:val="9"/>
        <w:rPr>
          <w:rFonts w:hint="eastAsia" w:ascii="黑体" w:hAnsi="黑体" w:eastAsia="黑体" w:cs="黑体"/>
          <w:kern w:val="0"/>
          <w:sz w:val="30"/>
          <w:szCs w:val="30"/>
        </w:rPr>
      </w:pPr>
      <w:r>
        <w:rPr>
          <w:rFonts w:hint="eastAsia" w:ascii="黑体" w:hAnsi="黑体" w:eastAsia="黑体" w:cs="黑体"/>
          <w:kern w:val="0"/>
          <w:sz w:val="30"/>
          <w:szCs w:val="30"/>
        </w:rPr>
        <w:t>一、主要职能</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00" w:firstLineChars="200"/>
        <w:jc w:val="both"/>
        <w:textAlignment w:val="auto"/>
        <w:outlineLvl w:val="9"/>
        <w:rPr>
          <w:rFonts w:hint="eastAsia" w:ascii="楷体" w:hAnsi="楷体" w:eastAsia="楷体" w:cs="楷体"/>
          <w:kern w:val="0"/>
          <w:sz w:val="30"/>
          <w:szCs w:val="30"/>
        </w:rPr>
      </w:pPr>
      <w:r>
        <w:rPr>
          <w:rFonts w:hint="eastAsia" w:ascii="楷体" w:hAnsi="楷体" w:eastAsia="楷体" w:cs="楷体"/>
          <w:kern w:val="0"/>
          <w:sz w:val="30"/>
          <w:szCs w:val="30"/>
        </w:rPr>
        <w:t>（一）主要职能</w:t>
      </w:r>
    </w:p>
    <w:p>
      <w:pPr>
        <w:pStyle w:val="4"/>
        <w:keepNext w:val="0"/>
        <w:keepLines w:val="0"/>
        <w:pageBreakBefore w:val="0"/>
        <w:widowControl w:val="0"/>
        <w:suppressLineNumbers w:val="0"/>
        <w:shd w:val="clear" w:color="auto" w:fill="FFFFFF"/>
        <w:kinsoku/>
        <w:wordWrap/>
        <w:overflowPunct/>
        <w:topLinePunct w:val="0"/>
        <w:bidi w:val="0"/>
        <w:adjustRightInd/>
        <w:snapToGrid/>
        <w:spacing w:before="0" w:beforeAutospacing="0" w:after="0" w:afterAutospacing="0" w:line="600" w:lineRule="exact"/>
        <w:ind w:left="0" w:right="0" w:firstLine="600" w:firstLineChars="200"/>
        <w:jc w:val="both"/>
        <w:textAlignment w:val="auto"/>
        <w:outlineLvl w:val="9"/>
        <w:rPr>
          <w:rFonts w:hint="eastAsia" w:ascii="仿宋" w:hAnsi="仿宋" w:eastAsia="仿宋" w:cs="仿宋"/>
          <w:color w:val="000000"/>
          <w:kern w:val="0"/>
          <w:sz w:val="30"/>
          <w:szCs w:val="30"/>
          <w:shd w:val="clear" w:color="auto" w:fill="FFFFFF"/>
        </w:rPr>
      </w:pPr>
      <w:r>
        <w:rPr>
          <w:rFonts w:hint="default" w:ascii="Times New Roman" w:hAnsi="Times New Roman" w:eastAsia="仿宋" w:cs="Times New Roman"/>
          <w:color w:val="000000"/>
          <w:kern w:val="0"/>
          <w:sz w:val="30"/>
          <w:szCs w:val="30"/>
          <w:shd w:val="clear" w:color="auto" w:fill="FFFFFF"/>
        </w:rPr>
        <w:t>1</w:t>
      </w:r>
      <w:r>
        <w:rPr>
          <w:rFonts w:hint="eastAsia" w:ascii="仿宋" w:hAnsi="仿宋" w:eastAsia="仿宋" w:cs="仿宋"/>
          <w:color w:val="000000"/>
          <w:kern w:val="0"/>
          <w:sz w:val="30"/>
          <w:szCs w:val="30"/>
          <w:shd w:val="clear" w:color="auto" w:fill="FFFFFF"/>
        </w:rPr>
        <w:t>.贯彻执行国家、省、市、区有关交通运输工作的方针政策和法律法规，负责推进综合交通运输体系建设，规划公路、铁路、水路、民航等行业发展，协助做好邮政管理有关工作，建立与综合交通运输体系相适应的制度体制机制，优化综合交通运输布局，促进各种交通运输方式融合发展。</w:t>
      </w:r>
    </w:p>
    <w:p>
      <w:pPr>
        <w:pStyle w:val="4"/>
        <w:keepNext w:val="0"/>
        <w:keepLines w:val="0"/>
        <w:pageBreakBefore w:val="0"/>
        <w:widowControl w:val="0"/>
        <w:suppressLineNumbers w:val="0"/>
        <w:shd w:val="clear" w:color="auto" w:fill="FFFFFF"/>
        <w:kinsoku/>
        <w:wordWrap/>
        <w:overflowPunct/>
        <w:topLinePunct w:val="0"/>
        <w:bidi w:val="0"/>
        <w:adjustRightInd/>
        <w:snapToGrid/>
        <w:spacing w:before="0" w:beforeAutospacing="0" w:after="0" w:afterAutospacing="0" w:line="600" w:lineRule="exact"/>
        <w:ind w:left="0" w:right="0" w:firstLine="600" w:firstLineChars="200"/>
        <w:jc w:val="both"/>
        <w:textAlignment w:val="auto"/>
        <w:outlineLvl w:val="9"/>
        <w:rPr>
          <w:rFonts w:hint="eastAsia" w:ascii="仿宋" w:hAnsi="仿宋" w:eastAsia="仿宋" w:cs="仿宋"/>
          <w:color w:val="000000"/>
          <w:kern w:val="0"/>
          <w:sz w:val="30"/>
          <w:szCs w:val="30"/>
          <w:shd w:val="clear" w:color="auto" w:fill="FFFFFF"/>
        </w:rPr>
      </w:pPr>
      <w:r>
        <w:rPr>
          <w:rFonts w:hint="default" w:ascii="Times New Roman" w:hAnsi="Times New Roman" w:eastAsia="仿宋" w:cs="Times New Roman"/>
          <w:color w:val="000000"/>
          <w:kern w:val="0"/>
          <w:sz w:val="30"/>
          <w:szCs w:val="30"/>
          <w:shd w:val="clear" w:color="auto" w:fill="FFFFFF"/>
        </w:rPr>
        <w:t>2</w:t>
      </w:r>
      <w:r>
        <w:rPr>
          <w:rFonts w:hint="eastAsia" w:ascii="仿宋" w:hAnsi="仿宋" w:eastAsia="仿宋" w:cs="仿宋"/>
          <w:color w:val="000000"/>
          <w:kern w:val="0"/>
          <w:sz w:val="30"/>
          <w:szCs w:val="30"/>
          <w:shd w:val="clear" w:color="auto" w:fill="FFFFFF"/>
        </w:rPr>
        <w:t>.组织拟订综合交通运输发展战略、政策和标准。组织编制综合交通运输体系专项规划。拟订公路、铁路、水路、民航发展战略、政策和专项规划，统筹衔接邮政行业规划，组织综合交通运输枢纽规划和管理。参与拟订物流业发展战略和规划。组织拟订有关贯彻法律、法规的实施意见。负责拟订综合运输计划并组织实施。协调综合运输计划。负责拟订综合交通运输地方标准，协调衔接各种交通运输方式。承担区级综合交通运输体制改革工作，指导行业有关改革工作。</w:t>
      </w:r>
    </w:p>
    <w:p>
      <w:pPr>
        <w:pStyle w:val="4"/>
        <w:keepNext w:val="0"/>
        <w:keepLines w:val="0"/>
        <w:pageBreakBefore w:val="0"/>
        <w:widowControl w:val="0"/>
        <w:suppressLineNumbers w:val="0"/>
        <w:shd w:val="clear" w:color="auto" w:fill="FFFFFF"/>
        <w:kinsoku/>
        <w:wordWrap/>
        <w:overflowPunct/>
        <w:topLinePunct w:val="0"/>
        <w:bidi w:val="0"/>
        <w:adjustRightInd/>
        <w:snapToGrid/>
        <w:spacing w:before="0" w:beforeAutospacing="0" w:after="0" w:afterAutospacing="0" w:line="600" w:lineRule="exact"/>
        <w:ind w:left="0" w:right="0" w:firstLine="600" w:firstLineChars="200"/>
        <w:jc w:val="both"/>
        <w:textAlignment w:val="auto"/>
        <w:outlineLvl w:val="9"/>
        <w:rPr>
          <w:rFonts w:hint="eastAsia" w:ascii="仿宋" w:hAnsi="仿宋" w:eastAsia="仿宋" w:cs="仿宋"/>
          <w:color w:val="000000"/>
          <w:kern w:val="0"/>
          <w:sz w:val="30"/>
          <w:szCs w:val="30"/>
          <w:shd w:val="clear" w:color="auto" w:fill="FFFFFF"/>
        </w:rPr>
      </w:pPr>
      <w:r>
        <w:rPr>
          <w:rFonts w:hint="default" w:ascii="Times New Roman" w:hAnsi="Times New Roman" w:eastAsia="仿宋" w:cs="Times New Roman"/>
          <w:color w:val="000000"/>
          <w:kern w:val="0"/>
          <w:sz w:val="30"/>
          <w:szCs w:val="30"/>
          <w:shd w:val="clear" w:color="auto" w:fill="FFFFFF"/>
        </w:rPr>
        <w:t>3</w:t>
      </w:r>
      <w:r>
        <w:rPr>
          <w:rFonts w:hint="eastAsia" w:ascii="仿宋" w:hAnsi="仿宋" w:eastAsia="仿宋" w:cs="仿宋"/>
          <w:color w:val="000000"/>
          <w:kern w:val="0"/>
          <w:sz w:val="30"/>
          <w:szCs w:val="30"/>
          <w:shd w:val="clear" w:color="auto" w:fill="FFFFFF"/>
        </w:rPr>
        <w:t>.负责指导综合交通运输市场监管。贯彻落实综合运输有关政策、准入制度、技术标准和运营规范的实施意见并监督实施。承担玉溪市红塔区人民政府铁路建设领导小组办公室的职责。配合协调开展通用机场运营管理。负责城乡客运及有关设施规划和管理工作，协助配合出租汽车行业、公共汽车、城市轨道交通的运营和汽车租赁管理工作。负责权限内汽车出入境运输、河流运输及航道有关管理工作。监督经营性机动车营运安全标准执行，指导营运车辆综合性能检测管理，参与机动车报废政策、标准制定工作。</w:t>
      </w:r>
    </w:p>
    <w:p>
      <w:pPr>
        <w:pStyle w:val="4"/>
        <w:keepNext w:val="0"/>
        <w:keepLines w:val="0"/>
        <w:pageBreakBefore w:val="0"/>
        <w:widowControl w:val="0"/>
        <w:suppressLineNumbers w:val="0"/>
        <w:shd w:val="clear" w:color="auto" w:fill="FFFFFF"/>
        <w:kinsoku/>
        <w:wordWrap/>
        <w:overflowPunct/>
        <w:topLinePunct w:val="0"/>
        <w:bidi w:val="0"/>
        <w:adjustRightInd/>
        <w:snapToGrid/>
        <w:spacing w:before="0" w:beforeAutospacing="0" w:after="0" w:afterAutospacing="0" w:line="600" w:lineRule="exact"/>
        <w:ind w:left="0" w:right="0" w:firstLine="600" w:firstLineChars="200"/>
        <w:jc w:val="both"/>
        <w:textAlignment w:val="auto"/>
        <w:outlineLvl w:val="9"/>
        <w:rPr>
          <w:rFonts w:hint="eastAsia" w:ascii="仿宋" w:hAnsi="仿宋" w:eastAsia="仿宋" w:cs="仿宋"/>
          <w:color w:val="000000"/>
          <w:kern w:val="0"/>
          <w:sz w:val="30"/>
          <w:szCs w:val="30"/>
          <w:shd w:val="clear" w:color="auto" w:fill="FFFFFF"/>
        </w:rPr>
      </w:pPr>
      <w:r>
        <w:rPr>
          <w:rFonts w:hint="default" w:ascii="Times New Roman" w:hAnsi="Times New Roman" w:eastAsia="仿宋" w:cs="Times New Roman"/>
          <w:color w:val="000000"/>
          <w:kern w:val="0"/>
          <w:sz w:val="30"/>
          <w:szCs w:val="30"/>
          <w:shd w:val="clear" w:color="auto" w:fill="FFFFFF"/>
        </w:rPr>
        <w:t>4</w:t>
      </w:r>
      <w:r>
        <w:rPr>
          <w:rFonts w:hint="eastAsia" w:ascii="仿宋" w:hAnsi="仿宋" w:eastAsia="仿宋" w:cs="仿宋"/>
          <w:color w:val="000000"/>
          <w:kern w:val="0"/>
          <w:sz w:val="30"/>
          <w:szCs w:val="30"/>
          <w:shd w:val="clear" w:color="auto" w:fill="FFFFFF"/>
        </w:rPr>
        <w:t>.负责水路的行业管理。负责权限内的水上交通安全监督管理。负责水上交通管制、船舶及有关水上设施检验、登记和防止污染、水上消防、救助打捞、通信导航、航道管理养护、船舶与港口设施保安及危险品运输监督管理工作。负责船员管理有关工作。指导本区管理水域水上交通安全事故、船舶及有关水上设施污染事故的应急处置，依法组织或参与事故调查处理工作。负责渔船检验和监督管理工作。</w:t>
      </w:r>
    </w:p>
    <w:p>
      <w:pPr>
        <w:pStyle w:val="4"/>
        <w:keepNext w:val="0"/>
        <w:keepLines w:val="0"/>
        <w:pageBreakBefore w:val="0"/>
        <w:widowControl w:val="0"/>
        <w:suppressLineNumbers w:val="0"/>
        <w:shd w:val="clear" w:color="auto" w:fill="FFFFFF"/>
        <w:kinsoku/>
        <w:wordWrap/>
        <w:overflowPunct/>
        <w:topLinePunct w:val="0"/>
        <w:bidi w:val="0"/>
        <w:adjustRightInd/>
        <w:snapToGrid/>
        <w:spacing w:before="0" w:beforeAutospacing="0" w:after="0" w:afterAutospacing="0" w:line="600" w:lineRule="exact"/>
        <w:ind w:left="0" w:right="0" w:firstLine="600" w:firstLineChars="200"/>
        <w:jc w:val="both"/>
        <w:textAlignment w:val="auto"/>
        <w:outlineLvl w:val="9"/>
        <w:rPr>
          <w:rFonts w:hint="eastAsia" w:ascii="仿宋" w:hAnsi="仿宋" w:eastAsia="仿宋" w:cs="仿宋"/>
          <w:color w:val="000000"/>
          <w:kern w:val="0"/>
          <w:sz w:val="30"/>
          <w:szCs w:val="30"/>
          <w:shd w:val="clear" w:color="auto" w:fill="FFFFFF"/>
        </w:rPr>
      </w:pPr>
      <w:r>
        <w:rPr>
          <w:rFonts w:hint="default" w:ascii="Times New Roman" w:hAnsi="Times New Roman" w:eastAsia="仿宋" w:cs="Times New Roman"/>
          <w:color w:val="000000"/>
          <w:kern w:val="0"/>
          <w:sz w:val="30"/>
          <w:szCs w:val="30"/>
          <w:shd w:val="clear" w:color="auto" w:fill="FFFFFF"/>
        </w:rPr>
        <w:t>5</w:t>
      </w:r>
      <w:r>
        <w:rPr>
          <w:rFonts w:hint="eastAsia" w:ascii="仿宋" w:hAnsi="仿宋" w:eastAsia="仿宋" w:cs="仿宋"/>
          <w:color w:val="000000"/>
          <w:kern w:val="0"/>
          <w:sz w:val="30"/>
          <w:szCs w:val="30"/>
          <w:shd w:val="clear" w:color="auto" w:fill="FFFFFF"/>
        </w:rPr>
        <w:t>.规划指导协调区域范围内的民用航空建设发展。履行区政府规定和授权的机场行政管理职责。</w:t>
      </w:r>
    </w:p>
    <w:p>
      <w:pPr>
        <w:pStyle w:val="4"/>
        <w:keepNext w:val="0"/>
        <w:keepLines w:val="0"/>
        <w:pageBreakBefore w:val="0"/>
        <w:widowControl w:val="0"/>
        <w:suppressLineNumbers w:val="0"/>
        <w:shd w:val="clear" w:color="auto" w:fill="FFFFFF"/>
        <w:kinsoku/>
        <w:wordWrap/>
        <w:overflowPunct/>
        <w:topLinePunct w:val="0"/>
        <w:bidi w:val="0"/>
        <w:adjustRightInd/>
        <w:snapToGrid/>
        <w:spacing w:before="0" w:beforeAutospacing="0" w:after="0" w:afterAutospacing="0" w:line="600" w:lineRule="exact"/>
        <w:ind w:left="0" w:right="0" w:firstLine="600" w:firstLineChars="200"/>
        <w:jc w:val="both"/>
        <w:textAlignment w:val="auto"/>
        <w:outlineLvl w:val="9"/>
        <w:rPr>
          <w:rFonts w:hint="eastAsia" w:ascii="仿宋" w:hAnsi="仿宋" w:eastAsia="仿宋" w:cs="仿宋"/>
          <w:color w:val="000000"/>
          <w:kern w:val="0"/>
          <w:sz w:val="30"/>
          <w:szCs w:val="30"/>
          <w:shd w:val="clear" w:color="auto" w:fill="FFFFFF"/>
        </w:rPr>
      </w:pPr>
      <w:r>
        <w:rPr>
          <w:rFonts w:hint="default" w:ascii="Times New Roman" w:hAnsi="Times New Roman" w:eastAsia="仿宋" w:cs="Times New Roman"/>
          <w:color w:val="000000"/>
          <w:kern w:val="0"/>
          <w:sz w:val="30"/>
          <w:szCs w:val="30"/>
          <w:shd w:val="clear" w:color="auto" w:fill="FFFFFF"/>
        </w:rPr>
        <w:t>6</w:t>
      </w:r>
      <w:r>
        <w:rPr>
          <w:rFonts w:hint="eastAsia" w:ascii="仿宋" w:hAnsi="仿宋" w:eastAsia="仿宋" w:cs="仿宋"/>
          <w:color w:val="000000"/>
          <w:kern w:val="0"/>
          <w:sz w:val="30"/>
          <w:szCs w:val="30"/>
          <w:shd w:val="clear" w:color="auto" w:fill="FFFFFF"/>
        </w:rPr>
        <w:t>.负责提出公路、铁路、水路、民航固定资产投资规模和方向，按照规定权限提出区级财政性资金安排建议并监督实施。负责按照规定权限审批、核准公路、铁路、水路、民航固定资产投资项目并监督实施。负责交通规费政策、公路通行费的实施。</w:t>
      </w:r>
    </w:p>
    <w:p>
      <w:pPr>
        <w:pStyle w:val="4"/>
        <w:keepNext w:val="0"/>
        <w:keepLines w:val="0"/>
        <w:pageBreakBefore w:val="0"/>
        <w:widowControl w:val="0"/>
        <w:suppressLineNumbers w:val="0"/>
        <w:shd w:val="clear" w:color="auto" w:fill="FFFFFF"/>
        <w:kinsoku/>
        <w:wordWrap/>
        <w:overflowPunct/>
        <w:topLinePunct w:val="0"/>
        <w:bidi w:val="0"/>
        <w:adjustRightInd/>
        <w:snapToGrid/>
        <w:spacing w:before="0" w:beforeAutospacing="0" w:after="0" w:afterAutospacing="0" w:line="600" w:lineRule="exact"/>
        <w:ind w:left="0" w:right="0" w:firstLine="600" w:firstLineChars="200"/>
        <w:jc w:val="both"/>
        <w:textAlignment w:val="auto"/>
        <w:outlineLvl w:val="9"/>
        <w:rPr>
          <w:rFonts w:hint="eastAsia" w:ascii="仿宋" w:hAnsi="仿宋" w:eastAsia="仿宋" w:cs="仿宋"/>
          <w:color w:val="000000"/>
          <w:kern w:val="0"/>
          <w:sz w:val="30"/>
          <w:szCs w:val="30"/>
          <w:shd w:val="clear" w:color="auto" w:fill="FFFFFF"/>
        </w:rPr>
      </w:pPr>
      <w:r>
        <w:rPr>
          <w:rFonts w:hint="default" w:ascii="Times New Roman" w:hAnsi="Times New Roman" w:eastAsia="仿宋" w:cs="Times New Roman"/>
          <w:color w:val="000000"/>
          <w:kern w:val="0"/>
          <w:sz w:val="30"/>
          <w:szCs w:val="30"/>
          <w:shd w:val="clear" w:color="auto" w:fill="FFFFFF"/>
        </w:rPr>
        <w:t>7</w:t>
      </w:r>
      <w:r>
        <w:rPr>
          <w:rFonts w:hint="eastAsia" w:ascii="仿宋" w:hAnsi="仿宋" w:eastAsia="仿宋" w:cs="仿宋"/>
          <w:color w:val="000000"/>
          <w:kern w:val="0"/>
          <w:sz w:val="30"/>
          <w:szCs w:val="30"/>
          <w:shd w:val="clear" w:color="auto" w:fill="FFFFFF"/>
        </w:rPr>
        <w:t>.负责交通运输基础设施建设、管理、养护、市场的行业监管。负责组织协调公路、地方铁路、水路有关重点工程建设和工程质量、安全生产监督管理工作。配合国家铁路、机场项目建设工作。指导交通运输基础设施管理和维护。承担区级重点交通基本建设项目的绩效监督和管理工作。</w:t>
      </w:r>
    </w:p>
    <w:p>
      <w:pPr>
        <w:pStyle w:val="4"/>
        <w:keepNext w:val="0"/>
        <w:keepLines w:val="0"/>
        <w:pageBreakBefore w:val="0"/>
        <w:widowControl w:val="0"/>
        <w:suppressLineNumbers w:val="0"/>
        <w:shd w:val="clear" w:color="auto" w:fill="FFFFFF"/>
        <w:kinsoku/>
        <w:wordWrap/>
        <w:overflowPunct/>
        <w:topLinePunct w:val="0"/>
        <w:bidi w:val="0"/>
        <w:adjustRightInd/>
        <w:snapToGrid/>
        <w:spacing w:before="0" w:beforeAutospacing="0" w:after="0" w:afterAutospacing="0" w:line="600" w:lineRule="exact"/>
        <w:ind w:left="0" w:right="0" w:firstLine="600" w:firstLineChars="200"/>
        <w:jc w:val="both"/>
        <w:textAlignment w:val="auto"/>
        <w:outlineLvl w:val="9"/>
        <w:rPr>
          <w:rFonts w:hint="eastAsia" w:ascii="仿宋" w:hAnsi="仿宋" w:eastAsia="仿宋" w:cs="仿宋"/>
          <w:color w:val="000000"/>
          <w:kern w:val="0"/>
          <w:sz w:val="30"/>
          <w:szCs w:val="30"/>
          <w:shd w:val="clear" w:color="auto" w:fill="FFFFFF"/>
        </w:rPr>
      </w:pPr>
      <w:r>
        <w:rPr>
          <w:rFonts w:hint="default" w:ascii="Times New Roman" w:hAnsi="Times New Roman" w:eastAsia="仿宋" w:cs="Times New Roman"/>
          <w:color w:val="000000"/>
          <w:kern w:val="0"/>
          <w:sz w:val="30"/>
          <w:szCs w:val="30"/>
          <w:shd w:val="clear" w:color="auto" w:fill="FFFFFF"/>
        </w:rPr>
        <w:t>8</w:t>
      </w:r>
      <w:r>
        <w:rPr>
          <w:rFonts w:hint="eastAsia" w:ascii="仿宋" w:hAnsi="仿宋" w:eastAsia="仿宋" w:cs="仿宋"/>
          <w:color w:val="000000"/>
          <w:kern w:val="0"/>
          <w:sz w:val="30"/>
          <w:szCs w:val="30"/>
          <w:shd w:val="clear" w:color="auto" w:fill="FFFFFF"/>
        </w:rPr>
        <w:t>.负责指导行业安全生产和应急管理工作。按照规定组织协调重点物资和紧急客货运输，负责路网运行监测和协调。承担国防动员有关工作。</w:t>
      </w:r>
    </w:p>
    <w:p>
      <w:pPr>
        <w:pStyle w:val="4"/>
        <w:keepNext w:val="0"/>
        <w:keepLines w:val="0"/>
        <w:pageBreakBefore w:val="0"/>
        <w:widowControl w:val="0"/>
        <w:suppressLineNumbers w:val="0"/>
        <w:shd w:val="clear" w:color="auto" w:fill="FFFFFF"/>
        <w:kinsoku/>
        <w:wordWrap/>
        <w:overflowPunct/>
        <w:topLinePunct w:val="0"/>
        <w:bidi w:val="0"/>
        <w:adjustRightInd/>
        <w:snapToGrid/>
        <w:spacing w:before="0" w:beforeAutospacing="0" w:after="0" w:afterAutospacing="0" w:line="600" w:lineRule="exact"/>
        <w:ind w:left="0" w:right="0" w:firstLine="600" w:firstLineChars="200"/>
        <w:jc w:val="both"/>
        <w:textAlignment w:val="auto"/>
        <w:outlineLvl w:val="9"/>
        <w:rPr>
          <w:rFonts w:hint="eastAsia" w:ascii="仿宋" w:hAnsi="仿宋" w:eastAsia="仿宋" w:cs="仿宋"/>
          <w:color w:val="000000"/>
          <w:kern w:val="0"/>
          <w:sz w:val="30"/>
          <w:szCs w:val="30"/>
          <w:shd w:val="clear" w:color="auto" w:fill="FFFFFF"/>
        </w:rPr>
      </w:pPr>
      <w:r>
        <w:rPr>
          <w:rFonts w:hint="default" w:ascii="Times New Roman" w:hAnsi="Times New Roman" w:eastAsia="仿宋" w:cs="Times New Roman"/>
          <w:color w:val="000000"/>
          <w:kern w:val="0"/>
          <w:sz w:val="30"/>
          <w:szCs w:val="30"/>
          <w:shd w:val="clear" w:color="auto" w:fill="FFFFFF"/>
        </w:rPr>
        <w:t>9</w:t>
      </w:r>
      <w:r>
        <w:rPr>
          <w:rFonts w:hint="eastAsia" w:ascii="仿宋" w:hAnsi="仿宋" w:eastAsia="仿宋" w:cs="仿宋"/>
          <w:color w:val="000000"/>
          <w:kern w:val="0"/>
          <w:sz w:val="30"/>
          <w:szCs w:val="30"/>
          <w:shd w:val="clear" w:color="auto" w:fill="FFFFFF"/>
        </w:rPr>
        <w:t>.负责指导交通运输信息化建设，承担综合交通运输统计工作，监测分析交通运输运行情况，发布有关信息。指导交通运输行业科技、教育培训、环境保护、绿色交通和节能减排工作。</w:t>
      </w:r>
    </w:p>
    <w:p>
      <w:pPr>
        <w:pStyle w:val="4"/>
        <w:keepNext w:val="0"/>
        <w:keepLines w:val="0"/>
        <w:pageBreakBefore w:val="0"/>
        <w:widowControl w:val="0"/>
        <w:suppressLineNumbers w:val="0"/>
        <w:shd w:val="clear" w:color="auto" w:fill="FFFFFF"/>
        <w:kinsoku/>
        <w:wordWrap/>
        <w:overflowPunct/>
        <w:topLinePunct w:val="0"/>
        <w:bidi w:val="0"/>
        <w:adjustRightInd/>
        <w:snapToGrid/>
        <w:spacing w:before="0" w:beforeAutospacing="0" w:after="0" w:afterAutospacing="0" w:line="600" w:lineRule="exact"/>
        <w:ind w:left="0" w:right="0" w:firstLine="600" w:firstLineChars="200"/>
        <w:jc w:val="both"/>
        <w:textAlignment w:val="auto"/>
        <w:outlineLvl w:val="9"/>
        <w:rPr>
          <w:rFonts w:hint="eastAsia" w:ascii="仿宋" w:hAnsi="仿宋" w:eastAsia="仿宋" w:cs="仿宋"/>
          <w:color w:val="000000"/>
          <w:kern w:val="0"/>
          <w:sz w:val="30"/>
          <w:szCs w:val="30"/>
          <w:shd w:val="clear" w:color="auto" w:fill="FFFFFF"/>
        </w:rPr>
      </w:pPr>
      <w:r>
        <w:rPr>
          <w:rFonts w:hint="default" w:ascii="Times New Roman" w:hAnsi="Times New Roman" w:eastAsia="仿宋" w:cs="Times New Roman"/>
          <w:color w:val="000000"/>
          <w:kern w:val="0"/>
          <w:sz w:val="30"/>
          <w:szCs w:val="30"/>
          <w:shd w:val="clear" w:color="auto" w:fill="FFFFFF"/>
        </w:rPr>
        <w:t>10</w:t>
      </w:r>
      <w:r>
        <w:rPr>
          <w:rFonts w:hint="eastAsia" w:ascii="仿宋" w:hAnsi="仿宋" w:eastAsia="仿宋" w:cs="仿宋"/>
          <w:color w:val="000000"/>
          <w:kern w:val="0"/>
          <w:sz w:val="30"/>
          <w:szCs w:val="30"/>
          <w:shd w:val="clear" w:color="auto" w:fill="FFFFFF"/>
        </w:rPr>
        <w:t>.负责协调中央垂直管理的铁路、民航、邮政，委托管理的海事等涉及地方的有关工作，负责交通运输对外合作与交流工作。</w:t>
      </w:r>
    </w:p>
    <w:p>
      <w:pPr>
        <w:pStyle w:val="4"/>
        <w:keepNext w:val="0"/>
        <w:keepLines w:val="0"/>
        <w:pageBreakBefore w:val="0"/>
        <w:widowControl w:val="0"/>
        <w:suppressLineNumbers w:val="0"/>
        <w:shd w:val="clear" w:color="auto" w:fill="FFFFFF"/>
        <w:kinsoku/>
        <w:wordWrap/>
        <w:overflowPunct/>
        <w:topLinePunct w:val="0"/>
        <w:bidi w:val="0"/>
        <w:adjustRightInd/>
        <w:snapToGrid/>
        <w:spacing w:before="0" w:beforeAutospacing="0" w:after="0" w:afterAutospacing="0" w:line="600" w:lineRule="exact"/>
        <w:ind w:left="0" w:right="0" w:firstLine="600" w:firstLineChars="200"/>
        <w:jc w:val="both"/>
        <w:textAlignment w:val="auto"/>
        <w:outlineLvl w:val="9"/>
        <w:rPr>
          <w:rFonts w:hint="eastAsia" w:ascii="仿宋" w:hAnsi="仿宋" w:eastAsia="仿宋" w:cs="仿宋"/>
          <w:color w:val="000000"/>
          <w:kern w:val="0"/>
          <w:sz w:val="30"/>
          <w:szCs w:val="30"/>
          <w:shd w:val="clear" w:color="auto" w:fill="FFFFFF"/>
        </w:rPr>
      </w:pPr>
      <w:r>
        <w:rPr>
          <w:rFonts w:hint="default" w:ascii="Times New Roman" w:hAnsi="Times New Roman" w:eastAsia="仿宋" w:cs="Times New Roman"/>
          <w:color w:val="000000"/>
          <w:kern w:val="0"/>
          <w:sz w:val="30"/>
          <w:szCs w:val="30"/>
          <w:shd w:val="clear" w:color="auto" w:fill="FFFFFF"/>
        </w:rPr>
        <w:t>11</w:t>
      </w:r>
      <w:r>
        <w:rPr>
          <w:rFonts w:hint="eastAsia" w:ascii="仿宋" w:hAnsi="仿宋" w:eastAsia="仿宋" w:cs="仿宋"/>
          <w:color w:val="000000"/>
          <w:kern w:val="0"/>
          <w:sz w:val="30"/>
          <w:szCs w:val="30"/>
          <w:shd w:val="clear" w:color="auto" w:fill="FFFFFF"/>
        </w:rPr>
        <w:t>.负责指导交通运输综合执法和队伍建设工作，负责行政执法监督。负责法律、法规明确要求由区级承担的交通运输综合行政执法职责。负责行业社会治安综合治理和维护稳定管理办法的监督实施。</w:t>
      </w:r>
    </w:p>
    <w:p>
      <w:pPr>
        <w:pStyle w:val="4"/>
        <w:keepNext w:val="0"/>
        <w:keepLines w:val="0"/>
        <w:pageBreakBefore w:val="0"/>
        <w:widowControl w:val="0"/>
        <w:suppressLineNumbers w:val="0"/>
        <w:shd w:val="clear" w:color="auto" w:fill="FFFFFF"/>
        <w:kinsoku/>
        <w:wordWrap/>
        <w:overflowPunct/>
        <w:topLinePunct w:val="0"/>
        <w:bidi w:val="0"/>
        <w:adjustRightInd/>
        <w:snapToGrid/>
        <w:spacing w:before="0" w:beforeAutospacing="0" w:after="0" w:afterAutospacing="0" w:line="600" w:lineRule="exact"/>
        <w:ind w:left="0" w:right="0" w:firstLine="600" w:firstLineChars="200"/>
        <w:jc w:val="both"/>
        <w:textAlignment w:val="auto"/>
        <w:outlineLvl w:val="9"/>
        <w:rPr>
          <w:rFonts w:hint="eastAsia" w:ascii="仿宋" w:hAnsi="仿宋" w:eastAsia="仿宋" w:cs="仿宋"/>
          <w:color w:val="000000"/>
          <w:kern w:val="0"/>
          <w:sz w:val="30"/>
          <w:szCs w:val="30"/>
          <w:shd w:val="clear" w:color="auto" w:fill="FFFFFF"/>
        </w:rPr>
      </w:pPr>
      <w:r>
        <w:rPr>
          <w:rFonts w:hint="default" w:ascii="Times New Roman" w:hAnsi="Times New Roman" w:eastAsia="仿宋" w:cs="Times New Roman"/>
          <w:color w:val="000000"/>
          <w:kern w:val="0"/>
          <w:sz w:val="30"/>
          <w:szCs w:val="30"/>
          <w:shd w:val="clear" w:color="auto" w:fill="FFFFFF"/>
        </w:rPr>
        <w:t>12</w:t>
      </w:r>
      <w:r>
        <w:rPr>
          <w:rFonts w:hint="eastAsia" w:ascii="仿宋" w:hAnsi="仿宋" w:eastAsia="仿宋" w:cs="仿宋"/>
          <w:color w:val="000000"/>
          <w:kern w:val="0"/>
          <w:sz w:val="30"/>
          <w:szCs w:val="30"/>
          <w:shd w:val="clear" w:color="auto" w:fill="FFFFFF"/>
        </w:rPr>
        <w:t>.完成区委、区政府交办的其他任务。</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00" w:firstLineChars="200"/>
        <w:jc w:val="both"/>
        <w:textAlignment w:val="auto"/>
        <w:outlineLvl w:val="9"/>
        <w:rPr>
          <w:rFonts w:hint="eastAsia" w:ascii="仿宋" w:hAnsi="仿宋" w:eastAsia="仿宋" w:cs="仿宋"/>
          <w:color w:val="FF0000"/>
          <w:kern w:val="0"/>
          <w:sz w:val="30"/>
          <w:szCs w:val="30"/>
          <w:highlight w:val="yellow"/>
        </w:rPr>
      </w:pPr>
      <w:r>
        <w:rPr>
          <w:rFonts w:hint="eastAsia" w:ascii="仿宋" w:hAnsi="仿宋" w:eastAsia="仿宋" w:cs="仿宋"/>
          <w:kern w:val="0"/>
          <w:sz w:val="30"/>
          <w:szCs w:val="30"/>
        </w:rPr>
        <w:t>建议参照政府批准的“三定”方案或各部门（单位）官方网站对职能和机构的相关表述进行公开</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00" w:firstLineChars="200"/>
        <w:jc w:val="both"/>
        <w:textAlignment w:val="auto"/>
        <w:outlineLvl w:val="9"/>
        <w:rPr>
          <w:rFonts w:hint="eastAsia" w:ascii="楷体" w:hAnsi="楷体" w:eastAsia="楷体" w:cs="楷体"/>
          <w:kern w:val="0"/>
          <w:sz w:val="30"/>
          <w:szCs w:val="30"/>
        </w:rPr>
      </w:pPr>
      <w:r>
        <w:rPr>
          <w:rFonts w:hint="eastAsia" w:ascii="楷体" w:hAnsi="楷体" w:eastAsia="楷体" w:cs="楷体"/>
          <w:kern w:val="0"/>
          <w:sz w:val="30"/>
          <w:szCs w:val="30"/>
        </w:rPr>
        <w:t>（二）</w:t>
      </w:r>
      <w:r>
        <w:rPr>
          <w:rFonts w:hint="default" w:ascii="Times New Roman" w:hAnsi="Times New Roman" w:eastAsia="楷体" w:cs="Times New Roman"/>
          <w:kern w:val="0"/>
          <w:sz w:val="30"/>
          <w:szCs w:val="30"/>
        </w:rPr>
        <w:t>2022</w:t>
      </w:r>
      <w:r>
        <w:rPr>
          <w:rFonts w:hint="eastAsia" w:ascii="楷体" w:hAnsi="楷体" w:eastAsia="楷体" w:cs="楷体"/>
          <w:kern w:val="0"/>
          <w:sz w:val="30"/>
          <w:szCs w:val="30"/>
        </w:rPr>
        <w:t>年度重点工作任务概述</w:t>
      </w:r>
    </w:p>
    <w:p>
      <w:pPr>
        <w:keepNext w:val="0"/>
        <w:keepLines w:val="0"/>
        <w:pageBreakBefore w:val="0"/>
        <w:widowControl w:val="0"/>
        <w:suppressLineNumbers w:val="0"/>
        <w:kinsoku/>
        <w:wordWrap/>
        <w:overflowPunct/>
        <w:topLinePunct w:val="0"/>
        <w:bidi w:val="0"/>
        <w:adjustRightInd/>
        <w:snapToGrid/>
        <w:spacing w:beforeAutospacing="0" w:after="0" w:afterAutospacing="0" w:line="600" w:lineRule="exact"/>
        <w:ind w:left="0" w:firstLine="600" w:firstLineChars="200"/>
        <w:jc w:val="both"/>
        <w:textAlignment w:val="auto"/>
        <w:outlineLvl w:val="9"/>
        <w:rPr>
          <w:rFonts w:hint="eastAsia" w:ascii="仿宋" w:hAnsi="仿宋" w:eastAsia="仿宋" w:cs="仿宋"/>
          <w:kern w:val="0"/>
          <w:sz w:val="30"/>
          <w:szCs w:val="30"/>
        </w:rPr>
      </w:pPr>
      <w:r>
        <w:rPr>
          <w:rFonts w:hint="default" w:ascii="Times New Roman" w:hAnsi="Times New Roman" w:eastAsia="仿宋" w:cs="Times New Roman"/>
          <w:kern w:val="0"/>
          <w:sz w:val="30"/>
          <w:szCs w:val="30"/>
        </w:rPr>
        <w:t>2022</w:t>
      </w:r>
      <w:r>
        <w:rPr>
          <w:rFonts w:hint="eastAsia" w:ascii="仿宋" w:hAnsi="仿宋" w:eastAsia="仿宋" w:cs="仿宋"/>
          <w:kern w:val="0"/>
          <w:sz w:val="30"/>
          <w:szCs w:val="30"/>
        </w:rPr>
        <w:t>年，红塔区交通运输局在区委、区政府的正确领导下，坚持以党的十九大精神、</w:t>
      </w:r>
      <w:r>
        <w:rPr>
          <w:rFonts w:hint="eastAsia" w:ascii="仿宋" w:hAnsi="仿宋" w:eastAsia="仿宋" w:cs="仿宋"/>
          <w:kern w:val="0"/>
          <w:sz w:val="30"/>
          <w:szCs w:val="30"/>
          <w:lang w:eastAsia="zh-CN"/>
        </w:rPr>
        <w:t>党的</w:t>
      </w:r>
      <w:r>
        <w:rPr>
          <w:rFonts w:hint="eastAsia" w:ascii="仿宋" w:hAnsi="仿宋" w:eastAsia="仿宋" w:cs="仿宋"/>
          <w:kern w:val="0"/>
          <w:sz w:val="30"/>
          <w:szCs w:val="30"/>
        </w:rPr>
        <w:t>二十大精神和习近平总书记考察云南重要讲话精神为指导，以习近平新时代中国特色社会主义思想为统领，以落实“开交通新局、建交通队伍”两大核心任务为目标，紧紧围绕交通运输工作目标任务，弘扬实干之风，加快交通基础设施建设步伐，提升交通运输行业管理服务水平，不断推动交通强国建设战略落地落实，立足稳步发展、持续发展、和谐发展，积极开展一系列扎实有效的工作。</w:t>
      </w:r>
      <w:bookmarkStart w:id="0" w:name="_GoBack"/>
      <w:bookmarkEnd w:id="0"/>
    </w:p>
    <w:p>
      <w:pPr>
        <w:keepNext w:val="0"/>
        <w:keepLines w:val="0"/>
        <w:pageBreakBefore w:val="0"/>
        <w:widowControl w:val="0"/>
        <w:suppressLineNumbers w:val="0"/>
        <w:kinsoku/>
        <w:wordWrap/>
        <w:overflowPunct/>
        <w:topLinePunct w:val="0"/>
        <w:bidi w:val="0"/>
        <w:adjustRightInd/>
        <w:snapToGrid/>
        <w:spacing w:beforeAutospacing="0" w:after="0" w:afterAutospacing="0" w:line="600" w:lineRule="exact"/>
        <w:ind w:left="0" w:firstLine="600" w:firstLineChars="200"/>
        <w:jc w:val="both"/>
        <w:textAlignment w:val="auto"/>
        <w:outlineLvl w:val="9"/>
        <w:rPr>
          <w:rFonts w:hint="eastAsia" w:ascii="仿宋" w:hAnsi="仿宋" w:eastAsia="仿宋" w:cs="仿宋"/>
          <w:kern w:val="0"/>
          <w:sz w:val="30"/>
          <w:szCs w:val="30"/>
        </w:rPr>
      </w:pPr>
      <w:r>
        <w:rPr>
          <w:rFonts w:hint="eastAsia" w:ascii="仿宋" w:hAnsi="仿宋" w:eastAsia="仿宋" w:cs="仿宋"/>
          <w:kern w:val="0"/>
          <w:sz w:val="30"/>
          <w:szCs w:val="30"/>
        </w:rPr>
        <w:t>截止</w:t>
      </w:r>
      <w:r>
        <w:rPr>
          <w:rFonts w:hint="default" w:ascii="Times New Roman" w:hAnsi="Times New Roman" w:eastAsia="仿宋" w:cs="Times New Roman"/>
          <w:kern w:val="0"/>
          <w:sz w:val="30"/>
          <w:szCs w:val="30"/>
        </w:rPr>
        <w:t>2022</w:t>
      </w:r>
      <w:r>
        <w:rPr>
          <w:rFonts w:hint="eastAsia" w:ascii="仿宋" w:hAnsi="仿宋" w:eastAsia="仿宋" w:cs="仿宋"/>
          <w:kern w:val="0"/>
          <w:sz w:val="30"/>
          <w:szCs w:val="30"/>
        </w:rPr>
        <w:t>年</w:t>
      </w:r>
      <w:r>
        <w:rPr>
          <w:rFonts w:hint="default" w:ascii="Times New Roman" w:hAnsi="Times New Roman" w:eastAsia="仿宋" w:cs="Times New Roman"/>
          <w:kern w:val="0"/>
          <w:sz w:val="30"/>
          <w:szCs w:val="30"/>
        </w:rPr>
        <w:t>12</w:t>
      </w:r>
      <w:r>
        <w:rPr>
          <w:rFonts w:hint="eastAsia" w:ascii="仿宋" w:hAnsi="仿宋" w:eastAsia="仿宋" w:cs="仿宋"/>
          <w:kern w:val="0"/>
          <w:sz w:val="30"/>
          <w:szCs w:val="30"/>
        </w:rPr>
        <w:t>月，红塔区境内通车里程达</w:t>
      </w:r>
      <w:r>
        <w:rPr>
          <w:rFonts w:hint="default" w:ascii="Times New Roman" w:hAnsi="Times New Roman" w:eastAsia="仿宋" w:cs="Times New Roman"/>
          <w:kern w:val="0"/>
          <w:sz w:val="30"/>
          <w:szCs w:val="30"/>
        </w:rPr>
        <w:t>1</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397</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54</w:t>
      </w:r>
      <w:r>
        <w:rPr>
          <w:rFonts w:hint="eastAsia" w:ascii="仿宋" w:hAnsi="仿宋" w:eastAsia="仿宋" w:cs="仿宋"/>
          <w:kern w:val="0"/>
          <w:sz w:val="30"/>
          <w:szCs w:val="30"/>
        </w:rPr>
        <w:t>公里（高速公路</w:t>
      </w:r>
      <w:r>
        <w:rPr>
          <w:rFonts w:hint="default" w:ascii="Times New Roman" w:hAnsi="Times New Roman" w:eastAsia="仿宋" w:cs="Times New Roman"/>
          <w:kern w:val="0"/>
          <w:sz w:val="30"/>
          <w:szCs w:val="30"/>
        </w:rPr>
        <w:t>44</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14</w:t>
      </w:r>
      <w:r>
        <w:rPr>
          <w:rFonts w:hint="eastAsia" w:ascii="仿宋" w:hAnsi="仿宋" w:eastAsia="仿宋" w:cs="仿宋"/>
          <w:kern w:val="0"/>
          <w:sz w:val="30"/>
          <w:szCs w:val="30"/>
        </w:rPr>
        <w:t>公里、国道</w:t>
      </w:r>
      <w:r>
        <w:rPr>
          <w:rFonts w:hint="default" w:ascii="Times New Roman" w:hAnsi="Times New Roman" w:eastAsia="仿宋" w:cs="Times New Roman"/>
          <w:kern w:val="0"/>
          <w:sz w:val="30"/>
          <w:szCs w:val="30"/>
        </w:rPr>
        <w:t>59</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43</w:t>
      </w:r>
      <w:r>
        <w:rPr>
          <w:rFonts w:hint="eastAsia" w:ascii="仿宋" w:hAnsi="仿宋" w:eastAsia="仿宋" w:cs="仿宋"/>
          <w:kern w:val="0"/>
          <w:sz w:val="30"/>
          <w:szCs w:val="30"/>
        </w:rPr>
        <w:t>公里、省道</w:t>
      </w:r>
      <w:r>
        <w:rPr>
          <w:rFonts w:hint="default" w:ascii="Times New Roman" w:hAnsi="Times New Roman" w:eastAsia="仿宋" w:cs="Times New Roman"/>
          <w:kern w:val="0"/>
          <w:sz w:val="30"/>
          <w:szCs w:val="30"/>
        </w:rPr>
        <w:t>42</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51</w:t>
      </w:r>
      <w:r>
        <w:rPr>
          <w:rFonts w:hint="eastAsia" w:ascii="仿宋" w:hAnsi="仿宋" w:eastAsia="仿宋" w:cs="仿宋"/>
          <w:kern w:val="0"/>
          <w:sz w:val="30"/>
          <w:szCs w:val="30"/>
        </w:rPr>
        <w:t>公里、县道</w:t>
      </w:r>
      <w:r>
        <w:rPr>
          <w:rFonts w:hint="default" w:ascii="Times New Roman" w:hAnsi="Times New Roman" w:eastAsia="仿宋" w:cs="Times New Roman"/>
          <w:kern w:val="0"/>
          <w:sz w:val="30"/>
          <w:szCs w:val="30"/>
        </w:rPr>
        <w:t>163</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69</w:t>
      </w:r>
      <w:r>
        <w:rPr>
          <w:rFonts w:hint="eastAsia" w:ascii="仿宋" w:hAnsi="仿宋" w:eastAsia="仿宋" w:cs="仿宋"/>
          <w:kern w:val="0"/>
          <w:sz w:val="30"/>
          <w:szCs w:val="30"/>
        </w:rPr>
        <w:t>公里、乡道</w:t>
      </w:r>
      <w:r>
        <w:rPr>
          <w:rFonts w:hint="default" w:ascii="Times New Roman" w:hAnsi="Times New Roman" w:eastAsia="仿宋" w:cs="Times New Roman"/>
          <w:kern w:val="0"/>
          <w:sz w:val="30"/>
          <w:szCs w:val="30"/>
        </w:rPr>
        <w:t>994</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81</w:t>
      </w:r>
      <w:r>
        <w:rPr>
          <w:rFonts w:hint="eastAsia" w:ascii="仿宋" w:hAnsi="仿宋" w:eastAsia="仿宋" w:cs="仿宋"/>
          <w:kern w:val="0"/>
          <w:sz w:val="30"/>
          <w:szCs w:val="30"/>
        </w:rPr>
        <w:t>公里、村道</w:t>
      </w:r>
      <w:r>
        <w:rPr>
          <w:rFonts w:hint="default" w:ascii="Times New Roman" w:hAnsi="Times New Roman" w:eastAsia="仿宋" w:cs="Times New Roman"/>
          <w:kern w:val="0"/>
          <w:sz w:val="30"/>
          <w:szCs w:val="30"/>
        </w:rPr>
        <w:t>92</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96</w:t>
      </w:r>
      <w:r>
        <w:rPr>
          <w:rFonts w:hint="eastAsia" w:ascii="仿宋" w:hAnsi="仿宋" w:eastAsia="仿宋" w:cs="仿宋"/>
          <w:kern w:val="0"/>
          <w:sz w:val="30"/>
          <w:szCs w:val="30"/>
        </w:rPr>
        <w:t>公里）；公路网密度</w:t>
      </w:r>
      <w:r>
        <w:rPr>
          <w:rFonts w:hint="default" w:ascii="Times New Roman" w:hAnsi="Times New Roman" w:eastAsia="仿宋" w:cs="Times New Roman"/>
          <w:kern w:val="0"/>
          <w:sz w:val="30"/>
          <w:szCs w:val="30"/>
        </w:rPr>
        <w:t>142</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52</w:t>
      </w:r>
      <w:r>
        <w:rPr>
          <w:rFonts w:hint="eastAsia" w:ascii="仿宋" w:hAnsi="仿宋" w:eastAsia="仿宋" w:cs="仿宋"/>
          <w:kern w:val="0"/>
          <w:sz w:val="30"/>
          <w:szCs w:val="30"/>
        </w:rPr>
        <w:t>公里/百平方公里。全区</w:t>
      </w:r>
      <w:r>
        <w:rPr>
          <w:rFonts w:hint="default" w:ascii="Times New Roman" w:hAnsi="Times New Roman" w:eastAsia="仿宋" w:cs="Times New Roman"/>
          <w:kern w:val="0"/>
          <w:sz w:val="30"/>
          <w:szCs w:val="30"/>
        </w:rPr>
        <w:t>11</w:t>
      </w:r>
      <w:r>
        <w:rPr>
          <w:rFonts w:hint="eastAsia" w:ascii="仿宋" w:hAnsi="仿宋" w:eastAsia="仿宋" w:cs="仿宋"/>
          <w:kern w:val="0"/>
          <w:sz w:val="30"/>
          <w:szCs w:val="30"/>
        </w:rPr>
        <w:t>个乡（街道）、</w:t>
      </w:r>
      <w:r>
        <w:rPr>
          <w:rFonts w:hint="default" w:ascii="Times New Roman" w:hAnsi="Times New Roman" w:eastAsia="仿宋" w:cs="Times New Roman"/>
          <w:kern w:val="0"/>
          <w:sz w:val="30"/>
          <w:szCs w:val="30"/>
        </w:rPr>
        <w:t>104</w:t>
      </w:r>
      <w:r>
        <w:rPr>
          <w:rFonts w:hint="eastAsia" w:ascii="仿宋" w:hAnsi="仿宋" w:eastAsia="仿宋" w:cs="仿宋"/>
          <w:kern w:val="0"/>
          <w:sz w:val="30"/>
          <w:szCs w:val="30"/>
        </w:rPr>
        <w:t>个村（居）委会全部通水泥路或油路，硬化率</w:t>
      </w:r>
      <w:r>
        <w:rPr>
          <w:rFonts w:hint="default" w:ascii="Times New Roman" w:hAnsi="Times New Roman" w:eastAsia="仿宋" w:cs="Times New Roman"/>
          <w:kern w:val="0"/>
          <w:sz w:val="30"/>
          <w:szCs w:val="30"/>
        </w:rPr>
        <w:t>100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%，全区</w:t>
      </w:r>
      <w:r>
        <w:rPr>
          <w:rFonts w:hint="default" w:ascii="Times New Roman" w:hAnsi="Times New Roman" w:eastAsia="仿宋" w:cs="Times New Roman"/>
          <w:kern w:val="0"/>
          <w:sz w:val="30"/>
          <w:szCs w:val="30"/>
        </w:rPr>
        <w:t>552</w:t>
      </w:r>
      <w:r>
        <w:rPr>
          <w:rFonts w:hint="eastAsia" w:ascii="仿宋" w:hAnsi="仿宋" w:eastAsia="仿宋" w:cs="仿宋"/>
          <w:kern w:val="0"/>
          <w:sz w:val="30"/>
          <w:szCs w:val="30"/>
        </w:rPr>
        <w:t>条农村公路全部在库列养，列养率</w:t>
      </w:r>
      <w:r>
        <w:rPr>
          <w:rFonts w:hint="default" w:ascii="Times New Roman" w:hAnsi="Times New Roman" w:eastAsia="仿宋" w:cs="Times New Roman"/>
          <w:kern w:val="0"/>
          <w:sz w:val="30"/>
          <w:szCs w:val="30"/>
        </w:rPr>
        <w:t>100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00" w:firstLineChars="200"/>
        <w:jc w:val="both"/>
        <w:textAlignment w:val="auto"/>
        <w:outlineLvl w:val="9"/>
        <w:rPr>
          <w:rFonts w:hint="eastAsia" w:ascii="黑体" w:hAnsi="黑体" w:eastAsia="黑体" w:cs="黑体"/>
          <w:kern w:val="0"/>
          <w:sz w:val="30"/>
          <w:szCs w:val="30"/>
        </w:rPr>
      </w:pPr>
      <w:r>
        <w:rPr>
          <w:rFonts w:hint="eastAsia" w:ascii="黑体" w:hAnsi="黑体" w:eastAsia="黑体" w:cs="黑体"/>
          <w:kern w:val="0"/>
          <w:sz w:val="30"/>
          <w:szCs w:val="30"/>
        </w:rPr>
        <w:t>二、部门基本情况</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00" w:firstLineChars="200"/>
        <w:jc w:val="both"/>
        <w:textAlignment w:val="auto"/>
        <w:outlineLvl w:val="9"/>
        <w:rPr>
          <w:rFonts w:hint="eastAsia" w:ascii="楷体" w:hAnsi="楷体" w:eastAsia="楷体" w:cs="楷体"/>
          <w:kern w:val="0"/>
          <w:sz w:val="30"/>
          <w:szCs w:val="30"/>
        </w:rPr>
      </w:pPr>
      <w:r>
        <w:rPr>
          <w:rFonts w:hint="eastAsia" w:ascii="楷体" w:hAnsi="楷体" w:eastAsia="楷体" w:cs="楷体"/>
          <w:kern w:val="0"/>
          <w:sz w:val="30"/>
          <w:szCs w:val="30"/>
        </w:rPr>
        <w:t>（一）机构设置情况</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eastAsia" w:ascii="仿宋" w:hAnsi="仿宋" w:eastAsia="仿宋" w:cs="仿宋"/>
          <w:kern w:val="0"/>
          <w:sz w:val="30"/>
          <w:szCs w:val="30"/>
        </w:rPr>
        <w:t>我部门共设置</w:t>
      </w:r>
      <w:r>
        <w:rPr>
          <w:rFonts w:hint="default" w:ascii="Times New Roman" w:hAnsi="Times New Roman" w:eastAsia="仿宋" w:cs="Times New Roman"/>
          <w:kern w:val="0"/>
          <w:sz w:val="30"/>
          <w:szCs w:val="30"/>
        </w:rPr>
        <w:t>3</w:t>
      </w:r>
      <w:r>
        <w:rPr>
          <w:rFonts w:hint="eastAsia" w:ascii="仿宋" w:hAnsi="仿宋" w:eastAsia="仿宋" w:cs="仿宋"/>
          <w:kern w:val="0"/>
          <w:sz w:val="30"/>
          <w:szCs w:val="30"/>
        </w:rPr>
        <w:t>个内设机构，包括：办公室（计划财务股）、规划建设股、运输法规安全股（行政审批股）</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eastAsia" w:ascii="仿宋" w:hAnsi="仿宋" w:eastAsia="仿宋" w:cs="仿宋"/>
          <w:kern w:val="0"/>
          <w:sz w:val="30"/>
          <w:szCs w:val="30"/>
        </w:rPr>
        <w:t>所属单位</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个。</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eastAsia" w:ascii="楷体" w:hAnsi="楷体" w:eastAsia="楷体" w:cs="楷体"/>
          <w:kern w:val="0"/>
          <w:sz w:val="30"/>
          <w:szCs w:val="30"/>
        </w:rPr>
        <w:t>（二）决算单位构成</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eastAsia" w:ascii="仿宋" w:hAnsi="仿宋" w:eastAsia="仿宋" w:cs="仿宋"/>
          <w:kern w:val="0"/>
          <w:sz w:val="30"/>
          <w:szCs w:val="30"/>
        </w:rPr>
        <w:t>纳入玉溪市红塔区交通运输局（本级）</w:t>
      </w:r>
      <w:r>
        <w:rPr>
          <w:rFonts w:hint="default" w:ascii="Times New Roman" w:hAnsi="Times New Roman" w:eastAsia="仿宋" w:cs="Times New Roman"/>
          <w:kern w:val="0"/>
          <w:sz w:val="30"/>
          <w:szCs w:val="30"/>
        </w:rPr>
        <w:t>2022</w:t>
      </w:r>
      <w:r>
        <w:rPr>
          <w:rFonts w:hint="eastAsia" w:ascii="仿宋" w:hAnsi="仿宋" w:eastAsia="仿宋" w:cs="仿宋"/>
          <w:kern w:val="0"/>
          <w:sz w:val="30"/>
          <w:szCs w:val="30"/>
        </w:rPr>
        <w:t>年度部门决算编报的单位共</w:t>
      </w:r>
      <w:r>
        <w:rPr>
          <w:rFonts w:hint="default" w:ascii="Times New Roman" w:hAnsi="Times New Roman" w:eastAsia="仿宋" w:cs="Times New Roman"/>
          <w:kern w:val="0"/>
          <w:sz w:val="30"/>
          <w:szCs w:val="30"/>
        </w:rPr>
        <w:t>1</w:t>
      </w:r>
      <w:r>
        <w:rPr>
          <w:rFonts w:hint="eastAsia" w:ascii="仿宋" w:hAnsi="仿宋" w:eastAsia="仿宋" w:cs="仿宋"/>
          <w:kern w:val="0"/>
          <w:sz w:val="30"/>
          <w:szCs w:val="30"/>
        </w:rPr>
        <w:t>个。其中：行政单位</w:t>
      </w:r>
      <w:r>
        <w:rPr>
          <w:rFonts w:hint="default" w:ascii="Times New Roman" w:hAnsi="Times New Roman" w:eastAsia="仿宋" w:cs="Times New Roman"/>
          <w:kern w:val="0"/>
          <w:sz w:val="30"/>
          <w:szCs w:val="30"/>
        </w:rPr>
        <w:t>1</w:t>
      </w:r>
      <w:r>
        <w:rPr>
          <w:rFonts w:hint="eastAsia" w:ascii="仿宋" w:hAnsi="仿宋" w:eastAsia="仿宋" w:cs="仿宋"/>
          <w:kern w:val="0"/>
          <w:sz w:val="30"/>
          <w:szCs w:val="30"/>
        </w:rPr>
        <w:t>个，参照公务员法管理的事业单位</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个，其他事业单位</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个。分别是：</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default" w:ascii="Times New Roman" w:hAnsi="Times New Roman" w:eastAsia="仿宋" w:cs="Times New Roman"/>
          <w:kern w:val="0"/>
          <w:sz w:val="30"/>
          <w:szCs w:val="30"/>
        </w:rPr>
        <w:t>1</w:t>
      </w:r>
      <w:r>
        <w:rPr>
          <w:rFonts w:hint="eastAsia" w:ascii="仿宋" w:hAnsi="仿宋" w:eastAsia="仿宋" w:cs="仿宋"/>
          <w:kern w:val="0"/>
          <w:sz w:val="30"/>
          <w:szCs w:val="30"/>
        </w:rPr>
        <w:t>.玉溪市红塔区交通运输局（本级）。</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00" w:firstLineChars="200"/>
        <w:jc w:val="both"/>
        <w:textAlignment w:val="auto"/>
        <w:outlineLvl w:val="9"/>
        <w:rPr>
          <w:rFonts w:hint="eastAsia" w:ascii="楷体" w:hAnsi="楷体" w:eastAsia="楷体" w:cs="楷体"/>
          <w:kern w:val="0"/>
          <w:sz w:val="30"/>
          <w:szCs w:val="30"/>
        </w:rPr>
      </w:pPr>
      <w:r>
        <w:rPr>
          <w:rFonts w:hint="eastAsia" w:ascii="楷体" w:hAnsi="楷体" w:eastAsia="楷体" w:cs="楷体"/>
          <w:kern w:val="0"/>
          <w:sz w:val="30"/>
          <w:szCs w:val="30"/>
        </w:rPr>
        <w:t>（三）部门人员和车辆的编制及实有情况</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eastAsia" w:ascii="仿宋" w:hAnsi="仿宋" w:eastAsia="仿宋" w:cs="仿宋"/>
          <w:kern w:val="0"/>
          <w:sz w:val="30"/>
          <w:szCs w:val="30"/>
        </w:rPr>
        <w:t>玉溪市红塔区交通运输局（本级）</w:t>
      </w:r>
      <w:r>
        <w:rPr>
          <w:rFonts w:hint="default" w:ascii="Times New Roman" w:hAnsi="Times New Roman" w:eastAsia="仿宋" w:cs="Times New Roman"/>
          <w:kern w:val="0"/>
          <w:sz w:val="30"/>
          <w:szCs w:val="30"/>
        </w:rPr>
        <w:t>2022</w:t>
      </w:r>
      <w:r>
        <w:rPr>
          <w:rFonts w:hint="eastAsia" w:ascii="仿宋" w:hAnsi="仿宋" w:eastAsia="仿宋" w:cs="仿宋"/>
          <w:kern w:val="0"/>
          <w:sz w:val="30"/>
          <w:szCs w:val="30"/>
        </w:rPr>
        <w:t>年末实有人员编制</w:t>
      </w:r>
      <w:r>
        <w:rPr>
          <w:rFonts w:hint="default" w:ascii="Times New Roman" w:hAnsi="Times New Roman" w:eastAsia="仿宋" w:cs="Times New Roman"/>
          <w:kern w:val="0"/>
          <w:sz w:val="30"/>
          <w:szCs w:val="30"/>
        </w:rPr>
        <w:t>12</w:t>
      </w:r>
      <w:r>
        <w:rPr>
          <w:rFonts w:hint="eastAsia" w:ascii="仿宋" w:hAnsi="仿宋" w:eastAsia="仿宋" w:cs="仿宋"/>
          <w:kern w:val="0"/>
          <w:sz w:val="30"/>
          <w:szCs w:val="30"/>
        </w:rPr>
        <w:t>人。其中：行政编制</w:t>
      </w:r>
      <w:r>
        <w:rPr>
          <w:rFonts w:hint="default" w:ascii="Times New Roman" w:hAnsi="Times New Roman" w:eastAsia="仿宋" w:cs="Times New Roman"/>
          <w:kern w:val="0"/>
          <w:sz w:val="30"/>
          <w:szCs w:val="30"/>
        </w:rPr>
        <w:t>12</w:t>
      </w:r>
      <w:r>
        <w:rPr>
          <w:rFonts w:hint="eastAsia" w:ascii="仿宋" w:hAnsi="仿宋" w:eastAsia="仿宋" w:cs="仿宋"/>
          <w:kern w:val="0"/>
          <w:sz w:val="30"/>
          <w:szCs w:val="30"/>
        </w:rPr>
        <w:t>人（含行政工勤编制</w:t>
      </w:r>
      <w:r>
        <w:rPr>
          <w:rFonts w:hint="default" w:ascii="Times New Roman" w:hAnsi="Times New Roman" w:eastAsia="仿宋" w:cs="Times New Roman"/>
          <w:kern w:val="0"/>
          <w:sz w:val="30"/>
          <w:szCs w:val="30"/>
        </w:rPr>
        <w:t>1</w:t>
      </w:r>
      <w:r>
        <w:rPr>
          <w:rFonts w:hint="eastAsia" w:ascii="仿宋" w:hAnsi="仿宋" w:eastAsia="仿宋" w:cs="仿宋"/>
          <w:kern w:val="0"/>
          <w:sz w:val="30"/>
          <w:szCs w:val="30"/>
        </w:rPr>
        <w:t>人），事业编制</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人（含参公管理事业编制</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人）；在职在编实有行政人员</w:t>
      </w:r>
      <w:r>
        <w:rPr>
          <w:rFonts w:hint="default" w:ascii="Times New Roman" w:hAnsi="Times New Roman" w:eastAsia="仿宋" w:cs="Times New Roman"/>
          <w:kern w:val="0"/>
          <w:sz w:val="30"/>
          <w:szCs w:val="30"/>
        </w:rPr>
        <w:t>12</w:t>
      </w:r>
      <w:r>
        <w:rPr>
          <w:rFonts w:hint="eastAsia" w:ascii="仿宋" w:hAnsi="仿宋" w:eastAsia="仿宋" w:cs="仿宋"/>
          <w:kern w:val="0"/>
          <w:sz w:val="30"/>
          <w:szCs w:val="30"/>
        </w:rPr>
        <w:t>人（含行政工勤人员</w:t>
      </w:r>
      <w:r>
        <w:rPr>
          <w:rFonts w:hint="default" w:ascii="Times New Roman" w:hAnsi="Times New Roman" w:eastAsia="仿宋" w:cs="Times New Roman"/>
          <w:kern w:val="0"/>
          <w:sz w:val="30"/>
          <w:szCs w:val="30"/>
        </w:rPr>
        <w:t>1</w:t>
      </w:r>
      <w:r>
        <w:rPr>
          <w:rFonts w:hint="eastAsia" w:ascii="仿宋" w:hAnsi="仿宋" w:eastAsia="仿宋" w:cs="仿宋"/>
          <w:kern w:val="0"/>
          <w:sz w:val="30"/>
          <w:szCs w:val="30"/>
        </w:rPr>
        <w:t>人），事业人员</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人（含参公管理事业人员</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人）。</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eastAsia" w:ascii="仿宋" w:hAnsi="仿宋" w:eastAsia="仿宋" w:cs="仿宋"/>
          <w:kern w:val="0"/>
          <w:sz w:val="30"/>
          <w:szCs w:val="30"/>
        </w:rPr>
        <w:t>尚未移交养老保险基金发放养老金的离退休人员共计</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人（离休</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人，退休</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人）；由养老保险基金发放养老金的离退休人员</w:t>
      </w:r>
      <w:r>
        <w:rPr>
          <w:rFonts w:hint="default" w:ascii="Times New Roman" w:hAnsi="Times New Roman" w:eastAsia="仿宋" w:cs="Times New Roman"/>
          <w:kern w:val="0"/>
          <w:sz w:val="30"/>
          <w:szCs w:val="30"/>
        </w:rPr>
        <w:t>8</w:t>
      </w:r>
      <w:r>
        <w:rPr>
          <w:rFonts w:hint="eastAsia" w:ascii="仿宋" w:hAnsi="仿宋" w:eastAsia="仿宋" w:cs="仿宋"/>
          <w:kern w:val="0"/>
          <w:sz w:val="30"/>
          <w:szCs w:val="30"/>
        </w:rPr>
        <w:t>人（离休</w:t>
      </w:r>
      <w:r>
        <w:rPr>
          <w:rFonts w:hint="default" w:ascii="Times New Roman" w:hAnsi="Times New Roman" w:eastAsia="仿宋" w:cs="Times New Roman"/>
          <w:kern w:val="0"/>
          <w:sz w:val="30"/>
          <w:szCs w:val="30"/>
        </w:rPr>
        <w:t>1</w:t>
      </w:r>
      <w:r>
        <w:rPr>
          <w:rFonts w:hint="eastAsia" w:ascii="仿宋" w:hAnsi="仿宋" w:eastAsia="仿宋" w:cs="仿宋"/>
          <w:kern w:val="0"/>
          <w:sz w:val="30"/>
          <w:szCs w:val="30"/>
        </w:rPr>
        <w:t>人，退休</w:t>
      </w:r>
      <w:r>
        <w:rPr>
          <w:rFonts w:hint="default" w:ascii="Times New Roman" w:hAnsi="Times New Roman" w:eastAsia="仿宋" w:cs="Times New Roman"/>
          <w:kern w:val="0"/>
          <w:sz w:val="30"/>
          <w:szCs w:val="30"/>
        </w:rPr>
        <w:t>7</w:t>
      </w:r>
      <w:r>
        <w:rPr>
          <w:rFonts w:hint="eastAsia" w:ascii="仿宋" w:hAnsi="仿宋" w:eastAsia="仿宋" w:cs="仿宋"/>
          <w:kern w:val="0"/>
          <w:sz w:val="30"/>
          <w:szCs w:val="30"/>
        </w:rPr>
        <w:t>人）。</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eastAsia" w:ascii="仿宋" w:hAnsi="仿宋" w:eastAsia="仿宋" w:cs="仿宋"/>
          <w:kern w:val="0"/>
          <w:sz w:val="30"/>
          <w:szCs w:val="30"/>
        </w:rPr>
        <w:t>实有车辆编制</w:t>
      </w:r>
      <w:r>
        <w:rPr>
          <w:rFonts w:hint="default" w:ascii="Times New Roman" w:hAnsi="Times New Roman" w:eastAsia="仿宋" w:cs="Times New Roman"/>
          <w:kern w:val="0"/>
          <w:sz w:val="30"/>
          <w:szCs w:val="30"/>
        </w:rPr>
        <w:t>1</w:t>
      </w:r>
      <w:r>
        <w:rPr>
          <w:rFonts w:hint="eastAsia" w:ascii="仿宋" w:hAnsi="仿宋" w:eastAsia="仿宋" w:cs="仿宋"/>
          <w:kern w:val="0"/>
          <w:sz w:val="30"/>
          <w:szCs w:val="30"/>
        </w:rPr>
        <w:t>辆，在编实有车辆</w:t>
      </w:r>
      <w:r>
        <w:rPr>
          <w:rFonts w:hint="default" w:ascii="Times New Roman" w:hAnsi="Times New Roman" w:eastAsia="仿宋" w:cs="Times New Roman"/>
          <w:kern w:val="0"/>
          <w:sz w:val="30"/>
          <w:szCs w:val="30"/>
        </w:rPr>
        <w:t>1</w:t>
      </w:r>
      <w:r>
        <w:rPr>
          <w:rFonts w:hint="eastAsia" w:ascii="仿宋" w:hAnsi="仿宋" w:eastAsia="仿宋" w:cs="仿宋"/>
          <w:kern w:val="0"/>
          <w:sz w:val="30"/>
          <w:szCs w:val="30"/>
        </w:rPr>
        <w:t>辆。</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leftChars="0" w:right="0" w:firstLine="0" w:firstLineChars="0"/>
        <w:jc w:val="center"/>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 xml:space="preserve">第二部分   </w:t>
      </w:r>
      <w:r>
        <w:rPr>
          <w:rFonts w:hint="default" w:ascii="Times New Roman" w:hAnsi="Times New Roman" w:eastAsia="黑体" w:cs="Times New Roman"/>
          <w:kern w:val="0"/>
          <w:sz w:val="30"/>
          <w:szCs w:val="30"/>
        </w:rPr>
        <w:t>2022</w:t>
      </w:r>
      <w:r>
        <w:rPr>
          <w:rFonts w:hint="eastAsia" w:ascii="黑体" w:hAnsi="黑体" w:eastAsia="黑体" w:cs="黑体"/>
          <w:kern w:val="0"/>
          <w:sz w:val="32"/>
          <w:szCs w:val="32"/>
        </w:rPr>
        <w:t>年度部门决算表</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eastAsia" w:ascii="仿宋" w:hAnsi="仿宋" w:eastAsia="仿宋" w:cs="仿宋"/>
          <w:kern w:val="0"/>
          <w:sz w:val="30"/>
          <w:szCs w:val="30"/>
        </w:rPr>
        <w:t>玉溪市红塔区交通运输局（本级）</w:t>
      </w:r>
      <w:r>
        <w:rPr>
          <w:rFonts w:hint="default" w:ascii="Times New Roman" w:hAnsi="Times New Roman" w:eastAsia="仿宋" w:cs="Times New Roman"/>
          <w:kern w:val="0"/>
          <w:sz w:val="30"/>
          <w:szCs w:val="30"/>
        </w:rPr>
        <w:t>2022</w:t>
      </w:r>
      <w:r>
        <w:rPr>
          <w:rFonts w:hint="eastAsia" w:ascii="仿宋" w:hAnsi="仿宋" w:eastAsia="仿宋" w:cs="仿宋"/>
          <w:kern w:val="0"/>
          <w:sz w:val="30"/>
          <w:szCs w:val="30"/>
        </w:rPr>
        <w:t>年度无政府性基金收入，无使用政府性基金安排的支出，故《政府性基金预算财政拨款收入支出决算表》为空表。</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eastAsia" w:ascii="仿宋" w:hAnsi="仿宋" w:eastAsia="仿宋" w:cs="仿宋"/>
          <w:kern w:val="0"/>
          <w:sz w:val="30"/>
          <w:szCs w:val="30"/>
        </w:rPr>
        <w:t>玉溪市红塔区交通运输局（本级）</w:t>
      </w:r>
      <w:r>
        <w:rPr>
          <w:rFonts w:hint="default" w:ascii="Times New Roman" w:hAnsi="Times New Roman" w:eastAsia="仿宋" w:cs="Times New Roman"/>
          <w:kern w:val="0"/>
          <w:sz w:val="30"/>
          <w:szCs w:val="30"/>
        </w:rPr>
        <w:t>2022</w:t>
      </w:r>
      <w:r>
        <w:rPr>
          <w:rFonts w:hint="eastAsia" w:ascii="仿宋" w:hAnsi="仿宋" w:eastAsia="仿宋" w:cs="仿宋"/>
          <w:kern w:val="0"/>
          <w:sz w:val="30"/>
          <w:szCs w:val="30"/>
        </w:rPr>
        <w:t>年度无国有资本经营收入，无使用国有资本经营安排的支出，故《国有资本经营预算财政拨款收入支出决算表》为空表。</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leftChars="0" w:right="0" w:firstLine="0" w:firstLineChars="0"/>
        <w:jc w:val="center"/>
        <w:textAlignment w:val="auto"/>
        <w:outlineLvl w:val="9"/>
        <w:rPr>
          <w:rFonts w:hint="eastAsia" w:ascii="仿宋" w:hAnsi="仿宋" w:eastAsia="仿宋" w:cs="仿宋"/>
          <w:kern w:val="0"/>
          <w:sz w:val="30"/>
          <w:szCs w:val="30"/>
        </w:rPr>
      </w:pPr>
      <w:r>
        <w:rPr>
          <w:rFonts w:hint="eastAsia" w:ascii="黑体" w:hAnsi="黑体" w:eastAsia="黑体" w:cs="黑体"/>
          <w:kern w:val="0"/>
          <w:sz w:val="32"/>
          <w:szCs w:val="32"/>
        </w:rPr>
        <w:t xml:space="preserve">第三部分  </w:t>
      </w:r>
      <w:r>
        <w:rPr>
          <w:rFonts w:hint="default" w:ascii="Times New Roman" w:hAnsi="Times New Roman" w:eastAsia="黑体" w:cs="Times New Roman"/>
          <w:kern w:val="0"/>
          <w:sz w:val="30"/>
          <w:szCs w:val="30"/>
        </w:rPr>
        <w:t>2022</w:t>
      </w:r>
      <w:r>
        <w:rPr>
          <w:rFonts w:hint="eastAsia" w:ascii="黑体" w:hAnsi="黑体" w:eastAsia="黑体" w:cs="黑体"/>
          <w:kern w:val="0"/>
          <w:sz w:val="32"/>
          <w:szCs w:val="32"/>
        </w:rPr>
        <w:t>年度部门决算情况说明</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00" w:firstLineChars="200"/>
        <w:jc w:val="both"/>
        <w:textAlignment w:val="auto"/>
        <w:outlineLvl w:val="9"/>
        <w:rPr>
          <w:rFonts w:hint="eastAsia" w:ascii="黑体" w:hAnsi="黑体" w:eastAsia="黑体" w:cs="黑体"/>
          <w:kern w:val="0"/>
          <w:sz w:val="30"/>
          <w:szCs w:val="30"/>
        </w:rPr>
      </w:pPr>
      <w:r>
        <w:rPr>
          <w:rFonts w:hint="eastAsia" w:ascii="黑体" w:hAnsi="黑体" w:eastAsia="黑体" w:cs="黑体"/>
          <w:kern w:val="0"/>
          <w:sz w:val="30"/>
          <w:szCs w:val="30"/>
        </w:rPr>
        <w:t>一、收入决算情况说明</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600" w:lineRule="exact"/>
        <w:ind w:left="0" w:firstLine="600" w:firstLineChars="200"/>
        <w:jc w:val="both"/>
        <w:textAlignment w:val="auto"/>
        <w:outlineLvl w:val="9"/>
        <w:rPr>
          <w:rFonts w:hint="eastAsia" w:ascii="仿宋" w:hAnsi="仿宋" w:eastAsia="仿宋" w:cs="仿宋"/>
          <w:color w:val="FF0000"/>
          <w:kern w:val="0"/>
          <w:sz w:val="30"/>
          <w:szCs w:val="30"/>
        </w:rPr>
      </w:pPr>
      <w:r>
        <w:rPr>
          <w:rFonts w:hint="eastAsia" w:ascii="仿宋" w:hAnsi="仿宋" w:eastAsia="仿宋" w:cs="仿宋"/>
          <w:kern w:val="0"/>
          <w:sz w:val="30"/>
          <w:szCs w:val="30"/>
        </w:rPr>
        <w:t>玉溪市红塔区交通运输局（本级）</w:t>
      </w:r>
      <w:r>
        <w:rPr>
          <w:rFonts w:hint="default" w:ascii="Times New Roman" w:hAnsi="Times New Roman" w:eastAsia="仿宋" w:cs="Times New Roman"/>
          <w:kern w:val="0"/>
          <w:sz w:val="30"/>
          <w:szCs w:val="30"/>
        </w:rPr>
        <w:t>2022</w:t>
      </w:r>
      <w:r>
        <w:rPr>
          <w:rFonts w:hint="eastAsia" w:ascii="仿宋" w:hAnsi="仿宋" w:eastAsia="仿宋" w:cs="仿宋"/>
          <w:kern w:val="0"/>
          <w:sz w:val="30"/>
          <w:szCs w:val="30"/>
        </w:rPr>
        <w:t>年度收入合计</w:t>
      </w:r>
      <w:r>
        <w:rPr>
          <w:rFonts w:hint="default" w:ascii="Times New Roman" w:hAnsi="Times New Roman" w:eastAsia="仿宋" w:cs="Times New Roman"/>
          <w:kern w:val="0"/>
          <w:sz w:val="30"/>
          <w:szCs w:val="30"/>
        </w:rPr>
        <w:t>75</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337</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371</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53</w:t>
      </w:r>
      <w:r>
        <w:rPr>
          <w:rFonts w:hint="eastAsia" w:ascii="仿宋" w:hAnsi="仿宋" w:eastAsia="仿宋" w:cs="仿宋"/>
          <w:kern w:val="0"/>
          <w:sz w:val="30"/>
          <w:szCs w:val="30"/>
        </w:rPr>
        <w:t>元。其中：财政拨款收入</w:t>
      </w:r>
      <w:r>
        <w:rPr>
          <w:rFonts w:hint="default" w:ascii="Times New Roman" w:hAnsi="Times New Roman" w:eastAsia="仿宋" w:cs="Times New Roman"/>
          <w:kern w:val="0"/>
          <w:sz w:val="30"/>
          <w:szCs w:val="30"/>
        </w:rPr>
        <w:t>8</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478</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297</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64</w:t>
      </w:r>
      <w:r>
        <w:rPr>
          <w:rFonts w:hint="eastAsia" w:ascii="仿宋" w:hAnsi="仿宋" w:eastAsia="仿宋" w:cs="仿宋"/>
          <w:kern w:val="0"/>
          <w:sz w:val="30"/>
          <w:szCs w:val="30"/>
        </w:rPr>
        <w:t>元，占总收入的</w:t>
      </w:r>
      <w:r>
        <w:rPr>
          <w:rFonts w:hint="default" w:ascii="Times New Roman" w:hAnsi="Times New Roman" w:eastAsia="仿宋" w:cs="Times New Roman"/>
          <w:kern w:val="0"/>
          <w:sz w:val="30"/>
          <w:szCs w:val="30"/>
        </w:rPr>
        <w:t>11</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25</w:t>
      </w:r>
      <w:r>
        <w:rPr>
          <w:rFonts w:hint="eastAsia" w:ascii="仿宋" w:hAnsi="仿宋" w:eastAsia="仿宋" w:cs="仿宋"/>
          <w:kern w:val="0"/>
          <w:sz w:val="30"/>
          <w:szCs w:val="30"/>
        </w:rPr>
        <w:t>%；上级补助收入</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元，占总收入的</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%；事业收入</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元（含教育收费</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元），占总收入的</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%；经营收入</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元，占总收入的</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%；附属单位缴款收入</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元，占总收入的</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%；其他收入</w:t>
      </w:r>
      <w:r>
        <w:rPr>
          <w:rFonts w:hint="default" w:ascii="Times New Roman" w:hAnsi="Times New Roman" w:eastAsia="仿宋" w:cs="Times New Roman"/>
          <w:kern w:val="0"/>
          <w:sz w:val="30"/>
          <w:szCs w:val="30"/>
        </w:rPr>
        <w:t>66</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859</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073</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89</w:t>
      </w:r>
      <w:r>
        <w:rPr>
          <w:rFonts w:hint="eastAsia" w:ascii="仿宋" w:hAnsi="仿宋" w:eastAsia="仿宋" w:cs="仿宋"/>
          <w:kern w:val="0"/>
          <w:sz w:val="30"/>
          <w:szCs w:val="30"/>
        </w:rPr>
        <w:t>元，占总收入的</w:t>
      </w:r>
      <w:r>
        <w:rPr>
          <w:rFonts w:hint="default" w:ascii="Times New Roman" w:hAnsi="Times New Roman" w:eastAsia="仿宋" w:cs="Times New Roman"/>
          <w:kern w:val="0"/>
          <w:sz w:val="30"/>
          <w:szCs w:val="30"/>
        </w:rPr>
        <w:t>88</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75</w:t>
      </w:r>
      <w:r>
        <w:rPr>
          <w:rFonts w:hint="eastAsia" w:ascii="仿宋" w:hAnsi="仿宋" w:eastAsia="仿宋" w:cs="仿宋"/>
          <w:kern w:val="0"/>
          <w:sz w:val="30"/>
          <w:szCs w:val="30"/>
        </w:rPr>
        <w:t>%。与上年相比，收入合计减少</w:t>
      </w:r>
      <w:r>
        <w:rPr>
          <w:rFonts w:hint="default" w:ascii="Times New Roman" w:hAnsi="Times New Roman" w:eastAsia="仿宋" w:cs="Times New Roman"/>
          <w:kern w:val="0"/>
          <w:sz w:val="30"/>
          <w:szCs w:val="30"/>
        </w:rPr>
        <w:t>21</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378</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944</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91</w:t>
      </w:r>
      <w:r>
        <w:rPr>
          <w:rFonts w:hint="eastAsia" w:ascii="仿宋" w:hAnsi="仿宋" w:eastAsia="仿宋" w:cs="仿宋"/>
          <w:kern w:val="0"/>
          <w:sz w:val="30"/>
          <w:szCs w:val="30"/>
        </w:rPr>
        <w:t>元，下降</w:t>
      </w:r>
      <w:r>
        <w:rPr>
          <w:rFonts w:hint="default" w:ascii="Times New Roman" w:hAnsi="Times New Roman" w:eastAsia="仿宋" w:cs="Times New Roman"/>
          <w:kern w:val="0"/>
          <w:sz w:val="30"/>
          <w:szCs w:val="30"/>
        </w:rPr>
        <w:t>22</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10</w:t>
      </w:r>
      <w:r>
        <w:rPr>
          <w:rFonts w:hint="eastAsia" w:ascii="仿宋" w:hAnsi="仿宋" w:eastAsia="仿宋" w:cs="仿宋"/>
          <w:kern w:val="0"/>
          <w:sz w:val="30"/>
          <w:szCs w:val="30"/>
        </w:rPr>
        <w:t>%。其中：财政拨款收入减少</w:t>
      </w:r>
      <w:r>
        <w:rPr>
          <w:rFonts w:hint="default" w:ascii="Times New Roman" w:hAnsi="Times New Roman" w:eastAsia="仿宋" w:cs="Times New Roman"/>
          <w:kern w:val="0"/>
          <w:sz w:val="30"/>
          <w:szCs w:val="30"/>
        </w:rPr>
        <w:t>27</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581</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560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12</w:t>
      </w:r>
      <w:r>
        <w:rPr>
          <w:rFonts w:hint="eastAsia" w:ascii="仿宋" w:hAnsi="仿宋" w:eastAsia="仿宋" w:cs="仿宋"/>
          <w:kern w:val="0"/>
          <w:sz w:val="30"/>
          <w:szCs w:val="30"/>
        </w:rPr>
        <w:t>元，下降</w:t>
      </w:r>
      <w:r>
        <w:rPr>
          <w:rFonts w:hint="default" w:ascii="Times New Roman" w:hAnsi="Times New Roman" w:eastAsia="仿宋" w:cs="Times New Roman"/>
          <w:kern w:val="0"/>
          <w:sz w:val="30"/>
          <w:szCs w:val="30"/>
        </w:rPr>
        <w:t>76</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49</w:t>
      </w:r>
      <w:r>
        <w:rPr>
          <w:rFonts w:hint="eastAsia" w:ascii="仿宋" w:hAnsi="仿宋" w:eastAsia="仿宋" w:cs="仿宋"/>
          <w:kern w:val="0"/>
          <w:sz w:val="30"/>
          <w:szCs w:val="30"/>
        </w:rPr>
        <w:t>%；上级补助收入减少</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元，下降</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%；事业收入减少</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元，下降</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%；经营收入减少</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元，下降</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%；附属单位上缴收入减少</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元，下降</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%；其他收入增加</w:t>
      </w:r>
      <w:r>
        <w:rPr>
          <w:rFonts w:hint="default" w:ascii="Times New Roman" w:hAnsi="Times New Roman" w:eastAsia="仿宋" w:cs="Times New Roman"/>
          <w:kern w:val="0"/>
          <w:sz w:val="30"/>
          <w:szCs w:val="30"/>
        </w:rPr>
        <w:t>6</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202</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615</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21</w:t>
      </w:r>
      <w:r>
        <w:rPr>
          <w:rFonts w:hint="eastAsia" w:ascii="仿宋" w:hAnsi="仿宋" w:eastAsia="仿宋" w:cs="仿宋"/>
          <w:kern w:val="0"/>
          <w:sz w:val="30"/>
          <w:szCs w:val="30"/>
        </w:rPr>
        <w:t>元，增长</w:t>
      </w:r>
      <w:r>
        <w:rPr>
          <w:rFonts w:hint="default" w:ascii="Times New Roman" w:hAnsi="Times New Roman" w:eastAsia="仿宋" w:cs="Times New Roman"/>
          <w:kern w:val="0"/>
          <w:sz w:val="30"/>
          <w:szCs w:val="30"/>
        </w:rPr>
        <w:t>10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23</w:t>
      </w:r>
      <w:r>
        <w:rPr>
          <w:rFonts w:hint="eastAsia" w:ascii="仿宋" w:hAnsi="仿宋" w:eastAsia="仿宋" w:cs="仿宋"/>
          <w:kern w:val="0"/>
          <w:sz w:val="30"/>
          <w:szCs w:val="30"/>
        </w:rPr>
        <w:t>%。主要原因是上年度单位拨入的政府性基金预算财政拨款收入较大，而本年度无此项收入，导致单位总体收入减少。</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00" w:firstLineChars="200"/>
        <w:jc w:val="both"/>
        <w:textAlignment w:val="auto"/>
        <w:outlineLvl w:val="9"/>
        <w:rPr>
          <w:rFonts w:hint="eastAsia" w:ascii="黑体" w:hAnsi="黑体" w:eastAsia="黑体" w:cs="黑体"/>
          <w:kern w:val="0"/>
          <w:sz w:val="30"/>
          <w:szCs w:val="30"/>
        </w:rPr>
      </w:pPr>
      <w:r>
        <w:rPr>
          <w:rFonts w:hint="eastAsia" w:ascii="黑体" w:hAnsi="黑体" w:eastAsia="黑体" w:cs="黑体"/>
          <w:kern w:val="0"/>
          <w:sz w:val="30"/>
          <w:szCs w:val="30"/>
        </w:rPr>
        <w:t>二、支出决算情况说明</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eastAsia" w:ascii="仿宋" w:hAnsi="仿宋" w:eastAsia="仿宋" w:cs="仿宋"/>
          <w:kern w:val="0"/>
          <w:sz w:val="30"/>
          <w:szCs w:val="30"/>
        </w:rPr>
        <w:t>玉溪市红塔区交通运输局（本级）</w:t>
      </w:r>
      <w:r>
        <w:rPr>
          <w:rFonts w:hint="default" w:ascii="Times New Roman" w:hAnsi="Times New Roman" w:eastAsia="仿宋" w:cs="Times New Roman"/>
          <w:kern w:val="0"/>
          <w:sz w:val="30"/>
          <w:szCs w:val="30"/>
        </w:rPr>
        <w:t>2022</w:t>
      </w:r>
      <w:r>
        <w:rPr>
          <w:rFonts w:hint="eastAsia" w:ascii="仿宋" w:hAnsi="仿宋" w:eastAsia="仿宋" w:cs="仿宋"/>
          <w:kern w:val="0"/>
          <w:sz w:val="30"/>
          <w:szCs w:val="30"/>
        </w:rPr>
        <w:t>年度支出合计</w:t>
      </w:r>
      <w:r>
        <w:rPr>
          <w:rFonts w:hint="default" w:ascii="Times New Roman" w:hAnsi="Times New Roman" w:eastAsia="仿宋" w:cs="Times New Roman"/>
          <w:kern w:val="0"/>
          <w:sz w:val="30"/>
          <w:szCs w:val="30"/>
        </w:rPr>
        <w:t>73</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943</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565</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50</w:t>
      </w:r>
      <w:r>
        <w:rPr>
          <w:rFonts w:hint="eastAsia" w:ascii="仿宋" w:hAnsi="仿宋" w:eastAsia="仿宋" w:cs="仿宋"/>
          <w:kern w:val="0"/>
          <w:sz w:val="30"/>
          <w:szCs w:val="30"/>
        </w:rPr>
        <w:t>元。其中：基本支出</w:t>
      </w:r>
      <w:r>
        <w:rPr>
          <w:rFonts w:hint="default" w:ascii="Times New Roman" w:hAnsi="Times New Roman" w:eastAsia="仿宋" w:cs="Times New Roman"/>
          <w:kern w:val="0"/>
          <w:sz w:val="30"/>
          <w:szCs w:val="30"/>
        </w:rPr>
        <w:t>2</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524</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497</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64</w:t>
      </w:r>
      <w:r>
        <w:rPr>
          <w:rFonts w:hint="eastAsia" w:ascii="仿宋" w:hAnsi="仿宋" w:eastAsia="仿宋" w:cs="仿宋"/>
          <w:kern w:val="0"/>
          <w:sz w:val="30"/>
          <w:szCs w:val="30"/>
        </w:rPr>
        <w:t>元，占总支出的</w:t>
      </w:r>
      <w:r>
        <w:rPr>
          <w:rFonts w:hint="default" w:ascii="Times New Roman" w:hAnsi="Times New Roman" w:eastAsia="仿宋" w:cs="Times New Roman"/>
          <w:kern w:val="0"/>
          <w:sz w:val="30"/>
          <w:szCs w:val="30"/>
        </w:rPr>
        <w:t>3</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41</w:t>
      </w:r>
      <w:r>
        <w:rPr>
          <w:rFonts w:hint="eastAsia" w:ascii="仿宋" w:hAnsi="仿宋" w:eastAsia="仿宋" w:cs="仿宋"/>
          <w:kern w:val="0"/>
          <w:sz w:val="30"/>
          <w:szCs w:val="30"/>
        </w:rPr>
        <w:t>%；项目支出</w:t>
      </w:r>
      <w:r>
        <w:rPr>
          <w:rFonts w:hint="default" w:ascii="Times New Roman" w:hAnsi="Times New Roman" w:eastAsia="仿宋" w:cs="Times New Roman"/>
          <w:kern w:val="0"/>
          <w:sz w:val="30"/>
          <w:szCs w:val="30"/>
        </w:rPr>
        <w:t>71</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419</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067</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86</w:t>
      </w:r>
      <w:r>
        <w:rPr>
          <w:rFonts w:hint="eastAsia" w:ascii="仿宋" w:hAnsi="仿宋" w:eastAsia="仿宋" w:cs="仿宋"/>
          <w:kern w:val="0"/>
          <w:sz w:val="30"/>
          <w:szCs w:val="30"/>
        </w:rPr>
        <w:t>元，占总支出的</w:t>
      </w:r>
      <w:r>
        <w:rPr>
          <w:rFonts w:hint="default" w:ascii="Times New Roman" w:hAnsi="Times New Roman" w:eastAsia="仿宋" w:cs="Times New Roman"/>
          <w:kern w:val="0"/>
          <w:sz w:val="30"/>
          <w:szCs w:val="30"/>
        </w:rPr>
        <w:t>96</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59</w:t>
      </w:r>
      <w:r>
        <w:rPr>
          <w:rFonts w:hint="eastAsia" w:ascii="仿宋" w:hAnsi="仿宋" w:eastAsia="仿宋" w:cs="仿宋"/>
          <w:kern w:val="0"/>
          <w:sz w:val="30"/>
          <w:szCs w:val="30"/>
        </w:rPr>
        <w:t>%；上缴上级支出</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元，占总支出的</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％；经营支出</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元，占总支出的</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％；对附属单位补助支出</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元，占总支出的</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％。与上年相比，支出合计减少</w:t>
      </w:r>
      <w:r>
        <w:rPr>
          <w:rFonts w:hint="default" w:ascii="Times New Roman" w:hAnsi="Times New Roman" w:eastAsia="仿宋" w:cs="Times New Roman"/>
          <w:kern w:val="0"/>
          <w:sz w:val="30"/>
          <w:szCs w:val="30"/>
        </w:rPr>
        <w:t>41</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655</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513</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15</w:t>
      </w:r>
      <w:r>
        <w:rPr>
          <w:rFonts w:hint="eastAsia" w:ascii="仿宋" w:hAnsi="仿宋" w:eastAsia="仿宋" w:cs="仿宋"/>
          <w:kern w:val="0"/>
          <w:sz w:val="30"/>
          <w:szCs w:val="30"/>
        </w:rPr>
        <w:t>元，下降</w:t>
      </w:r>
      <w:r>
        <w:rPr>
          <w:rFonts w:hint="default" w:ascii="Times New Roman" w:hAnsi="Times New Roman" w:eastAsia="仿宋" w:cs="Times New Roman"/>
          <w:kern w:val="0"/>
          <w:sz w:val="30"/>
          <w:szCs w:val="30"/>
        </w:rPr>
        <w:t>36</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03</w:t>
      </w:r>
      <w:r>
        <w:rPr>
          <w:rFonts w:hint="eastAsia" w:ascii="仿宋" w:hAnsi="仿宋" w:eastAsia="仿宋" w:cs="仿宋"/>
          <w:kern w:val="0"/>
          <w:sz w:val="30"/>
          <w:szCs w:val="30"/>
        </w:rPr>
        <w:t>%。其中：基本支出增加</w:t>
      </w:r>
      <w:r>
        <w:rPr>
          <w:rFonts w:hint="default" w:ascii="Times New Roman" w:hAnsi="Times New Roman" w:eastAsia="仿宋" w:cs="Times New Roman"/>
          <w:kern w:val="0"/>
          <w:sz w:val="30"/>
          <w:szCs w:val="30"/>
        </w:rPr>
        <w:t>146</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089</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88</w:t>
      </w:r>
      <w:r>
        <w:rPr>
          <w:rFonts w:hint="eastAsia" w:ascii="仿宋" w:hAnsi="仿宋" w:eastAsia="仿宋" w:cs="仿宋"/>
          <w:kern w:val="0"/>
          <w:sz w:val="30"/>
          <w:szCs w:val="30"/>
        </w:rPr>
        <w:t>元，增长</w:t>
      </w:r>
      <w:r>
        <w:rPr>
          <w:rFonts w:hint="default" w:ascii="Times New Roman" w:hAnsi="Times New Roman" w:eastAsia="仿宋" w:cs="Times New Roman"/>
          <w:kern w:val="0"/>
          <w:sz w:val="30"/>
          <w:szCs w:val="30"/>
        </w:rPr>
        <w:t>6</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14</w:t>
      </w:r>
      <w:r>
        <w:rPr>
          <w:rFonts w:hint="eastAsia" w:ascii="仿宋" w:hAnsi="仿宋" w:eastAsia="仿宋" w:cs="仿宋"/>
          <w:kern w:val="0"/>
          <w:sz w:val="30"/>
          <w:szCs w:val="30"/>
        </w:rPr>
        <w:t>%；项目支出减少</w:t>
      </w:r>
      <w:r>
        <w:rPr>
          <w:rFonts w:hint="default" w:ascii="Times New Roman" w:hAnsi="Times New Roman" w:eastAsia="仿宋" w:cs="Times New Roman"/>
          <w:kern w:val="0"/>
          <w:sz w:val="30"/>
          <w:szCs w:val="30"/>
        </w:rPr>
        <w:t>41</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801</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603</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03</w:t>
      </w:r>
      <w:r>
        <w:rPr>
          <w:rFonts w:hint="eastAsia" w:ascii="仿宋" w:hAnsi="仿宋" w:eastAsia="仿宋" w:cs="仿宋"/>
          <w:kern w:val="0"/>
          <w:sz w:val="30"/>
          <w:szCs w:val="30"/>
        </w:rPr>
        <w:t>元，下降</w:t>
      </w:r>
      <w:r>
        <w:rPr>
          <w:rFonts w:hint="default" w:ascii="Times New Roman" w:hAnsi="Times New Roman" w:eastAsia="仿宋" w:cs="Times New Roman"/>
          <w:kern w:val="0"/>
          <w:sz w:val="30"/>
          <w:szCs w:val="30"/>
        </w:rPr>
        <w:t>36</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92</w:t>
      </w:r>
      <w:r>
        <w:rPr>
          <w:rFonts w:hint="eastAsia" w:ascii="仿宋" w:hAnsi="仿宋" w:eastAsia="仿宋" w:cs="仿宋"/>
          <w:kern w:val="0"/>
          <w:sz w:val="30"/>
          <w:szCs w:val="30"/>
        </w:rPr>
        <w:t>%；上缴上级支出减少</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元，下降</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%；经营支出减少</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元，下降</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%；对附属单位补助支出减少</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元，下降</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%。主要原因是本年度上级单位和其他单位拨入项目资金减少，对应项目支出支出减少。</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00" w:firstLineChars="200"/>
        <w:jc w:val="both"/>
        <w:textAlignment w:val="auto"/>
        <w:outlineLvl w:val="9"/>
        <w:rPr>
          <w:rFonts w:hint="eastAsia" w:ascii="楷体" w:hAnsi="楷体" w:eastAsia="楷体" w:cs="楷体"/>
          <w:kern w:val="0"/>
          <w:sz w:val="30"/>
          <w:szCs w:val="30"/>
        </w:rPr>
      </w:pPr>
      <w:r>
        <w:rPr>
          <w:rFonts w:hint="eastAsia" w:ascii="楷体" w:hAnsi="楷体" w:eastAsia="楷体" w:cs="楷体"/>
          <w:kern w:val="0"/>
          <w:sz w:val="30"/>
          <w:szCs w:val="30"/>
        </w:rPr>
        <w:t>（一）基本支出情况</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default" w:ascii="Times New Roman" w:hAnsi="Times New Roman" w:eastAsia="仿宋" w:cs="Times New Roman"/>
          <w:kern w:val="0"/>
          <w:sz w:val="30"/>
          <w:szCs w:val="30"/>
        </w:rPr>
        <w:t>2022</w:t>
      </w:r>
      <w:r>
        <w:rPr>
          <w:rFonts w:hint="eastAsia" w:ascii="仿宋" w:hAnsi="仿宋" w:eastAsia="仿宋" w:cs="仿宋"/>
          <w:kern w:val="0"/>
          <w:sz w:val="30"/>
          <w:szCs w:val="30"/>
        </w:rPr>
        <w:t>年度用于保障玉溪市红塔区交通运输局（本级）机关、下属事业单位等机构正常运转的日常支出</w:t>
      </w:r>
      <w:r>
        <w:rPr>
          <w:rFonts w:hint="default" w:ascii="Times New Roman" w:hAnsi="Times New Roman" w:eastAsia="仿宋" w:cs="Times New Roman"/>
          <w:kern w:val="0"/>
          <w:sz w:val="30"/>
          <w:szCs w:val="30"/>
        </w:rPr>
        <w:t>2</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524</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497</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64</w:t>
      </w:r>
      <w:r>
        <w:rPr>
          <w:rFonts w:hint="eastAsia" w:ascii="仿宋" w:hAnsi="仿宋" w:eastAsia="仿宋" w:cs="仿宋"/>
          <w:kern w:val="0"/>
          <w:sz w:val="30"/>
          <w:szCs w:val="30"/>
        </w:rPr>
        <w:t>元。其中：基本工资、津贴补贴等人员经费支出</w:t>
      </w:r>
      <w:r>
        <w:rPr>
          <w:rFonts w:hint="default" w:ascii="Times New Roman" w:hAnsi="Times New Roman" w:eastAsia="仿宋" w:cs="Times New Roman"/>
          <w:kern w:val="0"/>
          <w:sz w:val="30"/>
          <w:szCs w:val="30"/>
        </w:rPr>
        <w:t>2</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307</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667</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07</w:t>
      </w:r>
      <w:r>
        <w:rPr>
          <w:rFonts w:hint="eastAsia" w:ascii="仿宋" w:hAnsi="仿宋" w:eastAsia="仿宋" w:cs="仿宋"/>
          <w:kern w:val="0"/>
          <w:sz w:val="30"/>
          <w:szCs w:val="30"/>
        </w:rPr>
        <w:t>元，占基本支出的</w:t>
      </w:r>
      <w:r>
        <w:rPr>
          <w:rFonts w:hint="default" w:ascii="Times New Roman" w:hAnsi="Times New Roman" w:eastAsia="仿宋" w:cs="Times New Roman"/>
          <w:kern w:val="0"/>
          <w:sz w:val="30"/>
          <w:szCs w:val="30"/>
        </w:rPr>
        <w:t>91</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41</w:t>
      </w:r>
      <w:r>
        <w:rPr>
          <w:rFonts w:hint="eastAsia" w:ascii="仿宋" w:hAnsi="仿宋" w:eastAsia="仿宋" w:cs="仿宋"/>
          <w:kern w:val="0"/>
          <w:sz w:val="30"/>
          <w:szCs w:val="30"/>
        </w:rPr>
        <w:t>％；办公费、印刷费、水电费、办公设备购置等公用经费</w:t>
      </w:r>
      <w:r>
        <w:rPr>
          <w:rFonts w:hint="default" w:ascii="Times New Roman" w:hAnsi="Times New Roman" w:eastAsia="仿宋" w:cs="Times New Roman"/>
          <w:kern w:val="0"/>
          <w:sz w:val="30"/>
          <w:szCs w:val="30"/>
        </w:rPr>
        <w:t>216</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830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57</w:t>
      </w:r>
      <w:r>
        <w:rPr>
          <w:rFonts w:hint="eastAsia" w:ascii="仿宋" w:hAnsi="仿宋" w:eastAsia="仿宋" w:cs="仿宋"/>
          <w:kern w:val="0"/>
          <w:sz w:val="30"/>
          <w:szCs w:val="30"/>
        </w:rPr>
        <w:t>元，占基本支出的</w:t>
      </w:r>
      <w:r>
        <w:rPr>
          <w:rFonts w:hint="default" w:ascii="Times New Roman" w:hAnsi="Times New Roman" w:eastAsia="仿宋" w:cs="Times New Roman"/>
          <w:kern w:val="0"/>
          <w:sz w:val="30"/>
          <w:szCs w:val="30"/>
        </w:rPr>
        <w:t>8</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59</w:t>
      </w:r>
      <w:r>
        <w:rPr>
          <w:rFonts w:hint="eastAsia" w:ascii="仿宋" w:hAnsi="仿宋" w:eastAsia="仿宋" w:cs="仿宋"/>
          <w:kern w:val="0"/>
          <w:sz w:val="30"/>
          <w:szCs w:val="30"/>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00" w:firstLineChars="200"/>
        <w:jc w:val="both"/>
        <w:textAlignment w:val="auto"/>
        <w:outlineLvl w:val="9"/>
        <w:rPr>
          <w:rFonts w:hint="eastAsia" w:ascii="楷体" w:hAnsi="楷体" w:eastAsia="楷体" w:cs="楷体"/>
          <w:kern w:val="0"/>
          <w:sz w:val="30"/>
          <w:szCs w:val="30"/>
        </w:rPr>
      </w:pPr>
      <w:r>
        <w:rPr>
          <w:rFonts w:hint="eastAsia" w:ascii="楷体" w:hAnsi="楷体" w:eastAsia="楷体" w:cs="楷体"/>
          <w:kern w:val="0"/>
          <w:sz w:val="30"/>
          <w:szCs w:val="30"/>
        </w:rPr>
        <w:t>（二）项目支出情况</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leftChars="0" w:right="0" w:firstLine="600" w:firstLineChars="200"/>
        <w:jc w:val="both"/>
        <w:textAlignment w:val="auto"/>
        <w:outlineLvl w:val="9"/>
        <w:rPr>
          <w:rFonts w:hint="eastAsia" w:ascii="仿宋" w:hAnsi="仿宋" w:eastAsia="仿宋" w:cs="仿宋"/>
          <w:kern w:val="0"/>
          <w:sz w:val="30"/>
          <w:szCs w:val="30"/>
        </w:rPr>
      </w:pPr>
      <w:r>
        <w:rPr>
          <w:rFonts w:hint="default" w:ascii="Times New Roman" w:hAnsi="Times New Roman" w:eastAsia="仿宋" w:cs="Times New Roman"/>
          <w:kern w:val="0"/>
          <w:sz w:val="30"/>
          <w:szCs w:val="30"/>
        </w:rPr>
        <w:t>2022</w:t>
      </w:r>
      <w:r>
        <w:rPr>
          <w:rFonts w:hint="eastAsia" w:ascii="仿宋" w:hAnsi="仿宋" w:eastAsia="仿宋" w:cs="仿宋"/>
          <w:kern w:val="0"/>
          <w:sz w:val="30"/>
          <w:szCs w:val="30"/>
        </w:rPr>
        <w:t>年度用于保障玉溪市红塔区交通运输局（本级）机构、下属事业单位等机构为完成特定的行政工作任务或事业发展目标，用于专项业务工作的经费支出</w:t>
      </w:r>
      <w:r>
        <w:rPr>
          <w:rFonts w:hint="default" w:ascii="Times New Roman" w:hAnsi="Times New Roman" w:eastAsia="仿宋" w:cs="Times New Roman"/>
          <w:kern w:val="0"/>
          <w:sz w:val="30"/>
          <w:szCs w:val="30"/>
        </w:rPr>
        <w:t>71</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419</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067</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86</w:t>
      </w:r>
      <w:r>
        <w:rPr>
          <w:rFonts w:hint="eastAsia" w:ascii="仿宋" w:hAnsi="仿宋" w:eastAsia="仿宋" w:cs="仿宋"/>
          <w:kern w:val="0"/>
          <w:sz w:val="30"/>
          <w:szCs w:val="30"/>
        </w:rPr>
        <w:t>元。其中：基本建设类项目支出</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元。具体项目开支及开展工作情况如下：</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600" w:lineRule="exact"/>
        <w:ind w:left="0" w:firstLine="600" w:firstLineChars="200"/>
        <w:jc w:val="both"/>
        <w:textAlignment w:val="auto"/>
        <w:outlineLvl w:val="9"/>
        <w:rPr>
          <w:rFonts w:hint="eastAsia" w:ascii="仿宋" w:hAnsi="仿宋" w:eastAsia="仿宋" w:cs="仿宋"/>
          <w:kern w:val="0"/>
          <w:sz w:val="30"/>
          <w:szCs w:val="30"/>
        </w:rPr>
      </w:pPr>
      <w:r>
        <w:rPr>
          <w:rFonts w:hint="default" w:ascii="Times New Roman" w:hAnsi="Times New Roman" w:eastAsia="仿宋" w:cs="Times New Roman"/>
          <w:kern w:val="0"/>
          <w:sz w:val="30"/>
          <w:szCs w:val="30"/>
        </w:rPr>
        <w:t>1</w:t>
      </w:r>
      <w:r>
        <w:rPr>
          <w:rFonts w:hint="eastAsia" w:ascii="仿宋" w:hAnsi="仿宋" w:eastAsia="仿宋" w:cs="仿宋"/>
          <w:kern w:val="0"/>
          <w:sz w:val="30"/>
          <w:szCs w:val="30"/>
        </w:rPr>
        <w:t>.节能环保支出</w:t>
      </w:r>
      <w:r>
        <w:rPr>
          <w:rFonts w:hint="default" w:ascii="Times New Roman" w:hAnsi="Times New Roman" w:eastAsia="仿宋" w:cs="Times New Roman"/>
          <w:kern w:val="0"/>
          <w:sz w:val="30"/>
          <w:szCs w:val="30"/>
        </w:rPr>
        <w:t>25</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元，占项目支出的</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03</w:t>
      </w:r>
      <w:r>
        <w:rPr>
          <w:rFonts w:hint="eastAsia" w:ascii="仿宋" w:hAnsi="仿宋" w:eastAsia="仿宋" w:cs="仿宋"/>
          <w:kern w:val="0"/>
          <w:sz w:val="30"/>
          <w:szCs w:val="30"/>
        </w:rPr>
        <w:t>%，主要用于亚洲象北移到玉溪需要喂食，第二批亚洲象北移防控区级补助资金；</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600" w:lineRule="exact"/>
        <w:ind w:left="0" w:firstLine="600" w:firstLineChars="200"/>
        <w:jc w:val="both"/>
        <w:textAlignment w:val="auto"/>
        <w:outlineLvl w:val="9"/>
        <w:rPr>
          <w:rFonts w:hint="eastAsia" w:ascii="仿宋" w:hAnsi="仿宋" w:eastAsia="仿宋" w:cs="仿宋"/>
          <w:kern w:val="0"/>
          <w:sz w:val="30"/>
          <w:szCs w:val="30"/>
        </w:rPr>
      </w:pPr>
      <w:r>
        <w:rPr>
          <w:rFonts w:hint="default" w:ascii="Times New Roman" w:hAnsi="Times New Roman" w:eastAsia="仿宋" w:cs="Times New Roman"/>
          <w:kern w:val="0"/>
          <w:sz w:val="30"/>
          <w:szCs w:val="30"/>
        </w:rPr>
        <w:t>2</w:t>
      </w:r>
      <w:r>
        <w:rPr>
          <w:rFonts w:hint="eastAsia" w:ascii="仿宋" w:hAnsi="仿宋" w:eastAsia="仿宋" w:cs="仿宋"/>
          <w:kern w:val="0"/>
          <w:sz w:val="30"/>
          <w:szCs w:val="30"/>
        </w:rPr>
        <w:t>.农林水支出</w:t>
      </w:r>
      <w:r>
        <w:rPr>
          <w:rFonts w:hint="default" w:ascii="Times New Roman" w:hAnsi="Times New Roman" w:eastAsia="仿宋" w:cs="Times New Roman"/>
          <w:kern w:val="0"/>
          <w:sz w:val="30"/>
          <w:szCs w:val="30"/>
        </w:rPr>
        <w:t>25</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元，占项目支出的</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03</w:t>
      </w:r>
      <w:r>
        <w:rPr>
          <w:rFonts w:hint="eastAsia" w:ascii="仿宋" w:hAnsi="仿宋" w:eastAsia="仿宋" w:cs="仿宋"/>
          <w:kern w:val="0"/>
          <w:sz w:val="30"/>
          <w:szCs w:val="30"/>
        </w:rPr>
        <w:t>%，主要用于亚洲象北移到玉溪需要喂食，第二批亚洲象北移防控区级补助资金；</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600" w:lineRule="exact"/>
        <w:ind w:left="0" w:firstLine="600" w:firstLineChars="200"/>
        <w:jc w:val="both"/>
        <w:textAlignment w:val="auto"/>
        <w:outlineLvl w:val="9"/>
        <w:rPr>
          <w:rFonts w:hint="eastAsia" w:ascii="仿宋" w:hAnsi="仿宋" w:eastAsia="仿宋" w:cs="仿宋"/>
          <w:kern w:val="0"/>
          <w:sz w:val="30"/>
          <w:szCs w:val="30"/>
        </w:rPr>
      </w:pPr>
      <w:r>
        <w:rPr>
          <w:rFonts w:hint="default" w:ascii="Times New Roman" w:hAnsi="Times New Roman" w:eastAsia="仿宋" w:cs="Times New Roman"/>
          <w:kern w:val="0"/>
          <w:sz w:val="30"/>
          <w:szCs w:val="30"/>
        </w:rPr>
        <w:t>3</w:t>
      </w:r>
      <w:r>
        <w:rPr>
          <w:rFonts w:hint="eastAsia" w:ascii="仿宋" w:hAnsi="仿宋" w:eastAsia="仿宋" w:cs="仿宋"/>
          <w:kern w:val="0"/>
          <w:sz w:val="30"/>
          <w:szCs w:val="30"/>
        </w:rPr>
        <w:t>.交通运输支出</w:t>
      </w:r>
      <w:r>
        <w:rPr>
          <w:rFonts w:hint="default" w:ascii="Times New Roman" w:hAnsi="Times New Roman" w:eastAsia="仿宋" w:cs="Times New Roman"/>
          <w:kern w:val="0"/>
          <w:sz w:val="30"/>
          <w:szCs w:val="30"/>
        </w:rPr>
        <w:t>77</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520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455</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53</w:t>
      </w:r>
      <w:r>
        <w:rPr>
          <w:rFonts w:hint="eastAsia" w:ascii="仿宋" w:hAnsi="仿宋" w:eastAsia="仿宋" w:cs="仿宋"/>
          <w:kern w:val="0"/>
          <w:sz w:val="30"/>
          <w:szCs w:val="30"/>
        </w:rPr>
        <w:t>元，占项目支出的</w:t>
      </w:r>
      <w:r>
        <w:rPr>
          <w:rFonts w:hint="default" w:ascii="Times New Roman" w:hAnsi="Times New Roman" w:eastAsia="仿宋" w:cs="Times New Roman"/>
          <w:kern w:val="0"/>
          <w:sz w:val="30"/>
          <w:szCs w:val="30"/>
        </w:rPr>
        <w:t>99</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88</w:t>
      </w:r>
      <w:r>
        <w:rPr>
          <w:rFonts w:hint="eastAsia" w:ascii="仿宋" w:hAnsi="仿宋" w:eastAsia="仿宋" w:cs="仿宋"/>
          <w:kern w:val="0"/>
          <w:sz w:val="30"/>
          <w:szCs w:val="30"/>
        </w:rPr>
        <w:t>%，主要用于交通部门临聘人员经费、</w:t>
      </w:r>
      <w:r>
        <w:rPr>
          <w:rFonts w:hint="default" w:ascii="Times New Roman" w:hAnsi="Times New Roman" w:eastAsia="仿宋" w:cs="Times New Roman"/>
          <w:kern w:val="0"/>
          <w:sz w:val="30"/>
          <w:szCs w:val="30"/>
        </w:rPr>
        <w:t>2022</w:t>
      </w:r>
      <w:r>
        <w:rPr>
          <w:rFonts w:hint="eastAsia" w:ascii="仿宋" w:hAnsi="仿宋" w:eastAsia="仿宋" w:cs="仿宋"/>
          <w:kern w:val="0"/>
          <w:sz w:val="30"/>
          <w:szCs w:val="30"/>
        </w:rPr>
        <w:t>年红塔区农村公路建设、农村公路养护省级补助资金等项目支出；</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600" w:lineRule="exact"/>
        <w:ind w:left="0" w:firstLine="600" w:firstLineChars="200"/>
        <w:jc w:val="both"/>
        <w:textAlignment w:val="auto"/>
        <w:outlineLvl w:val="9"/>
        <w:rPr>
          <w:rFonts w:hint="eastAsia" w:ascii="仿宋" w:hAnsi="仿宋" w:eastAsia="仿宋" w:cs="仿宋"/>
          <w:kern w:val="0"/>
          <w:sz w:val="30"/>
          <w:szCs w:val="30"/>
          <w:highlight w:val="yellow"/>
        </w:rPr>
      </w:pPr>
      <w:r>
        <w:rPr>
          <w:rFonts w:hint="default" w:ascii="Times New Roman" w:hAnsi="Times New Roman" w:eastAsia="仿宋" w:cs="Times New Roman"/>
          <w:kern w:val="0"/>
          <w:sz w:val="30"/>
          <w:szCs w:val="30"/>
        </w:rPr>
        <w:t>4</w:t>
      </w:r>
      <w:r>
        <w:rPr>
          <w:rFonts w:hint="eastAsia" w:ascii="仿宋" w:hAnsi="仿宋" w:eastAsia="仿宋" w:cs="仿宋"/>
          <w:kern w:val="0"/>
          <w:sz w:val="30"/>
          <w:szCs w:val="30"/>
        </w:rPr>
        <w:t>.灾害防治及应急管理支出</w:t>
      </w:r>
      <w:r>
        <w:rPr>
          <w:rFonts w:hint="default" w:ascii="Times New Roman" w:hAnsi="Times New Roman" w:eastAsia="仿宋" w:cs="Times New Roman"/>
          <w:kern w:val="0"/>
          <w:sz w:val="30"/>
          <w:szCs w:val="30"/>
        </w:rPr>
        <w:t>50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元，占项目支出</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06</w:t>
      </w:r>
      <w:r>
        <w:rPr>
          <w:rFonts w:hint="eastAsia" w:ascii="仿宋" w:hAnsi="仿宋" w:eastAsia="仿宋" w:cs="仿宋"/>
          <w:kern w:val="0"/>
          <w:sz w:val="30"/>
          <w:szCs w:val="30"/>
        </w:rPr>
        <w:t>%，主要用于自然灾害风险普查专项资金。</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00" w:firstLineChars="200"/>
        <w:jc w:val="both"/>
        <w:textAlignment w:val="auto"/>
        <w:outlineLvl w:val="9"/>
        <w:rPr>
          <w:rFonts w:hint="eastAsia" w:ascii="黑体" w:hAnsi="黑体" w:eastAsia="黑体" w:cs="黑体"/>
          <w:kern w:val="0"/>
          <w:sz w:val="30"/>
          <w:szCs w:val="30"/>
        </w:rPr>
      </w:pPr>
      <w:r>
        <w:rPr>
          <w:rFonts w:hint="eastAsia" w:ascii="黑体" w:hAnsi="黑体" w:eastAsia="黑体" w:cs="黑体"/>
          <w:kern w:val="0"/>
          <w:sz w:val="30"/>
          <w:szCs w:val="30"/>
        </w:rPr>
        <w:t>三、一般公共预算财政拨款支出决算情况说明</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00" w:firstLineChars="200"/>
        <w:jc w:val="both"/>
        <w:textAlignment w:val="auto"/>
        <w:outlineLvl w:val="9"/>
        <w:rPr>
          <w:rFonts w:hint="eastAsia" w:ascii="楷体" w:hAnsi="楷体" w:eastAsia="楷体" w:cs="楷体"/>
          <w:kern w:val="0"/>
          <w:sz w:val="30"/>
          <w:szCs w:val="30"/>
        </w:rPr>
      </w:pPr>
      <w:r>
        <w:rPr>
          <w:rFonts w:hint="eastAsia" w:ascii="楷体" w:hAnsi="楷体" w:eastAsia="楷体" w:cs="楷体"/>
          <w:kern w:val="0"/>
          <w:sz w:val="30"/>
          <w:szCs w:val="30"/>
        </w:rPr>
        <w:t>（一）一般公共预算财政拨款支出决算总体情况</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eastAsia" w:ascii="仿宋" w:hAnsi="仿宋" w:eastAsia="仿宋" w:cs="仿宋"/>
          <w:kern w:val="0"/>
          <w:sz w:val="30"/>
          <w:szCs w:val="30"/>
        </w:rPr>
        <w:t>玉溪市红塔区交通运输局（本级）</w:t>
      </w:r>
      <w:r>
        <w:rPr>
          <w:rFonts w:hint="default" w:ascii="Times New Roman" w:hAnsi="Times New Roman" w:eastAsia="仿宋" w:cs="Times New Roman"/>
          <w:kern w:val="0"/>
          <w:sz w:val="30"/>
          <w:szCs w:val="30"/>
        </w:rPr>
        <w:t>2022</w:t>
      </w:r>
      <w:r>
        <w:rPr>
          <w:rFonts w:hint="eastAsia" w:ascii="仿宋" w:hAnsi="仿宋" w:eastAsia="仿宋" w:cs="仿宋"/>
          <w:kern w:val="0"/>
          <w:sz w:val="30"/>
          <w:szCs w:val="30"/>
        </w:rPr>
        <w:t>年度一般公共预算财政拨款支出</w:t>
      </w:r>
      <w:r>
        <w:rPr>
          <w:rFonts w:hint="default" w:ascii="Times New Roman" w:hAnsi="Times New Roman" w:eastAsia="仿宋" w:cs="Times New Roman"/>
          <w:kern w:val="0"/>
          <w:sz w:val="30"/>
          <w:szCs w:val="30"/>
        </w:rPr>
        <w:t>8</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478</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297</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64</w:t>
      </w:r>
      <w:r>
        <w:rPr>
          <w:rFonts w:hint="eastAsia" w:ascii="仿宋" w:hAnsi="仿宋" w:eastAsia="仿宋" w:cs="仿宋"/>
          <w:kern w:val="0"/>
          <w:sz w:val="30"/>
          <w:szCs w:val="30"/>
        </w:rPr>
        <w:t>元，占本年支出合计的</w:t>
      </w:r>
      <w:r>
        <w:rPr>
          <w:rFonts w:hint="default" w:ascii="Times New Roman" w:hAnsi="Times New Roman" w:eastAsia="仿宋" w:cs="Times New Roman"/>
          <w:kern w:val="0"/>
          <w:sz w:val="30"/>
          <w:szCs w:val="30"/>
        </w:rPr>
        <w:t>11</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47</w:t>
      </w:r>
      <w:r>
        <w:rPr>
          <w:rFonts w:hint="eastAsia" w:ascii="仿宋" w:hAnsi="仿宋" w:eastAsia="仿宋" w:cs="仿宋"/>
          <w:kern w:val="0"/>
          <w:sz w:val="30"/>
          <w:szCs w:val="30"/>
        </w:rPr>
        <w:t>%。与上年相比增加</w:t>
      </w:r>
      <w:r>
        <w:rPr>
          <w:rFonts w:hint="default" w:ascii="Times New Roman" w:hAnsi="Times New Roman" w:eastAsia="仿宋" w:cs="Times New Roman"/>
          <w:kern w:val="0"/>
          <w:sz w:val="30"/>
          <w:szCs w:val="30"/>
        </w:rPr>
        <w:t>4</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708</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439</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88</w:t>
      </w:r>
      <w:r>
        <w:rPr>
          <w:rFonts w:hint="eastAsia" w:ascii="仿宋" w:hAnsi="仿宋" w:eastAsia="仿宋" w:cs="仿宋"/>
          <w:kern w:val="0"/>
          <w:sz w:val="30"/>
          <w:szCs w:val="30"/>
        </w:rPr>
        <w:t>元，增长</w:t>
      </w:r>
      <w:r>
        <w:rPr>
          <w:rFonts w:hint="default" w:ascii="Times New Roman" w:hAnsi="Times New Roman" w:eastAsia="仿宋" w:cs="Times New Roman"/>
          <w:kern w:val="0"/>
          <w:sz w:val="30"/>
          <w:szCs w:val="30"/>
        </w:rPr>
        <w:t>124</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90</w:t>
      </w:r>
      <w:r>
        <w:rPr>
          <w:rFonts w:hint="eastAsia" w:ascii="仿宋" w:hAnsi="仿宋" w:eastAsia="仿宋" w:cs="仿宋"/>
          <w:kern w:val="0"/>
          <w:sz w:val="30"/>
          <w:szCs w:val="30"/>
        </w:rPr>
        <w:t>%，主要原因分析一般公共预算财政拨款项目比上年大幅增加，导致财政拨款支出增加。</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00" w:firstLineChars="200"/>
        <w:jc w:val="both"/>
        <w:textAlignment w:val="auto"/>
        <w:outlineLvl w:val="9"/>
        <w:rPr>
          <w:rFonts w:hint="eastAsia" w:ascii="楷体" w:hAnsi="楷体" w:eastAsia="楷体" w:cs="楷体"/>
          <w:kern w:val="0"/>
          <w:sz w:val="30"/>
          <w:szCs w:val="30"/>
        </w:rPr>
      </w:pPr>
      <w:r>
        <w:rPr>
          <w:rFonts w:hint="eastAsia" w:ascii="楷体" w:hAnsi="楷体" w:eastAsia="楷体" w:cs="楷体"/>
          <w:kern w:val="0"/>
          <w:sz w:val="30"/>
          <w:szCs w:val="30"/>
        </w:rPr>
        <w:t>（二）一般公共预算财政拨款支出决算具体情况</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default" w:ascii="Times New Roman" w:hAnsi="Times New Roman" w:eastAsia="仿宋" w:cs="Times New Roman"/>
          <w:kern w:val="0"/>
          <w:sz w:val="30"/>
          <w:szCs w:val="30"/>
        </w:rPr>
        <w:t>1</w:t>
      </w:r>
      <w:r>
        <w:rPr>
          <w:rFonts w:hint="eastAsia" w:ascii="仿宋" w:hAnsi="仿宋" w:eastAsia="仿宋" w:cs="仿宋"/>
          <w:kern w:val="0"/>
          <w:sz w:val="30"/>
          <w:szCs w:val="30"/>
        </w:rPr>
        <w:t>.一般公共服务（类）支出</w:t>
      </w:r>
      <w:r>
        <w:rPr>
          <w:rFonts w:hint="default" w:ascii="Times New Roman" w:hAnsi="Times New Roman" w:eastAsia="仿宋" w:cs="Times New Roman"/>
          <w:kern w:val="0"/>
          <w:sz w:val="30"/>
          <w:szCs w:val="30"/>
        </w:rPr>
        <w:t>100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555</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元，占一般公共预算财政拨款总支出的</w:t>
      </w:r>
      <w:r>
        <w:rPr>
          <w:rFonts w:hint="default" w:ascii="Times New Roman" w:hAnsi="Times New Roman" w:eastAsia="仿宋" w:cs="Times New Roman"/>
          <w:kern w:val="0"/>
          <w:sz w:val="30"/>
          <w:szCs w:val="30"/>
        </w:rPr>
        <w:t>1</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19</w:t>
      </w:r>
      <w:r>
        <w:rPr>
          <w:rFonts w:hint="eastAsia" w:ascii="仿宋" w:hAnsi="仿宋" w:eastAsia="仿宋" w:cs="仿宋"/>
          <w:kern w:val="0"/>
          <w:sz w:val="30"/>
          <w:szCs w:val="30"/>
        </w:rPr>
        <w:t>%。主要用于</w:t>
      </w:r>
      <w:r>
        <w:rPr>
          <w:rFonts w:hint="default" w:ascii="Times New Roman" w:hAnsi="Times New Roman" w:eastAsia="仿宋" w:cs="Times New Roman"/>
          <w:kern w:val="0"/>
          <w:sz w:val="30"/>
          <w:szCs w:val="30"/>
        </w:rPr>
        <w:t>2021</w:t>
      </w:r>
      <w:r>
        <w:rPr>
          <w:rFonts w:hint="eastAsia" w:ascii="仿宋" w:hAnsi="仿宋" w:eastAsia="仿宋" w:cs="仿宋"/>
          <w:kern w:val="0"/>
          <w:sz w:val="30"/>
          <w:szCs w:val="30"/>
        </w:rPr>
        <w:t>年综合目标考评奖励专项资金项目支出；</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default" w:ascii="Times New Roman" w:hAnsi="Times New Roman" w:eastAsia="仿宋" w:cs="Times New Roman"/>
          <w:kern w:val="0"/>
          <w:sz w:val="30"/>
          <w:szCs w:val="30"/>
        </w:rPr>
        <w:t>2</w:t>
      </w:r>
      <w:r>
        <w:rPr>
          <w:rFonts w:hint="eastAsia" w:ascii="仿宋" w:hAnsi="仿宋" w:eastAsia="仿宋" w:cs="仿宋"/>
          <w:kern w:val="0"/>
          <w:sz w:val="30"/>
          <w:szCs w:val="30"/>
        </w:rPr>
        <w:t>.外交（类）支出</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元，占一般公共预算财政拨款总支出的</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%，本单位无此项支出；</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default" w:ascii="Times New Roman" w:hAnsi="Times New Roman" w:eastAsia="仿宋" w:cs="Times New Roman"/>
          <w:kern w:val="0"/>
          <w:sz w:val="30"/>
          <w:szCs w:val="30"/>
        </w:rPr>
        <w:t>3</w:t>
      </w:r>
      <w:r>
        <w:rPr>
          <w:rFonts w:hint="eastAsia" w:ascii="仿宋" w:hAnsi="仿宋" w:eastAsia="仿宋" w:cs="仿宋"/>
          <w:kern w:val="0"/>
          <w:sz w:val="30"/>
          <w:szCs w:val="30"/>
        </w:rPr>
        <w:t>.国防（类）支出</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元，占一般公共预算财政拨款总支出的</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%，本单位无此项支出；</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default" w:ascii="Times New Roman" w:hAnsi="Times New Roman" w:eastAsia="仿宋" w:cs="Times New Roman"/>
          <w:kern w:val="0"/>
          <w:sz w:val="30"/>
          <w:szCs w:val="30"/>
        </w:rPr>
        <w:t>4</w:t>
      </w:r>
      <w:r>
        <w:rPr>
          <w:rFonts w:hint="eastAsia" w:ascii="仿宋" w:hAnsi="仿宋" w:eastAsia="仿宋" w:cs="仿宋"/>
          <w:kern w:val="0"/>
          <w:sz w:val="30"/>
          <w:szCs w:val="30"/>
        </w:rPr>
        <w:t>.公共安全（类）支出</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元，占一般公共预算财政拨款总支出的</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%，本单位无此项支出；</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default" w:ascii="Times New Roman" w:hAnsi="Times New Roman" w:eastAsia="仿宋" w:cs="Times New Roman"/>
          <w:kern w:val="0"/>
          <w:sz w:val="30"/>
          <w:szCs w:val="30"/>
        </w:rPr>
        <w:t>5</w:t>
      </w:r>
      <w:r>
        <w:rPr>
          <w:rFonts w:hint="eastAsia" w:ascii="仿宋" w:hAnsi="仿宋" w:eastAsia="仿宋" w:cs="仿宋"/>
          <w:kern w:val="0"/>
          <w:sz w:val="30"/>
          <w:szCs w:val="30"/>
        </w:rPr>
        <w:t>.教育（类）支出</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元，占一般公共预算财政拨款总支出的</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%，本单位无此项支出；</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default" w:ascii="Times New Roman" w:hAnsi="Times New Roman" w:eastAsia="仿宋" w:cs="Times New Roman"/>
          <w:kern w:val="0"/>
          <w:sz w:val="30"/>
          <w:szCs w:val="30"/>
        </w:rPr>
        <w:t>6</w:t>
      </w:r>
      <w:r>
        <w:rPr>
          <w:rFonts w:hint="eastAsia" w:ascii="仿宋" w:hAnsi="仿宋" w:eastAsia="仿宋" w:cs="仿宋"/>
          <w:kern w:val="0"/>
          <w:sz w:val="30"/>
          <w:szCs w:val="30"/>
        </w:rPr>
        <w:t>.科学技术（类）支出</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元，占一般公共预算财政拨款总支出的</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%，本单位无此项支出；</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default" w:ascii="Times New Roman" w:hAnsi="Times New Roman" w:eastAsia="仿宋" w:cs="Times New Roman"/>
          <w:kern w:val="0"/>
          <w:sz w:val="30"/>
          <w:szCs w:val="30"/>
        </w:rPr>
        <w:t>7</w:t>
      </w:r>
      <w:r>
        <w:rPr>
          <w:rFonts w:hint="eastAsia" w:ascii="仿宋" w:hAnsi="仿宋" w:eastAsia="仿宋" w:cs="仿宋"/>
          <w:kern w:val="0"/>
          <w:sz w:val="30"/>
          <w:szCs w:val="30"/>
        </w:rPr>
        <w:t>.文化旅游体育与传媒（类）支出</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元，占一般公共预算财政拨款总支出的</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%，本单位无此项支出；</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default" w:ascii="Times New Roman" w:hAnsi="Times New Roman" w:eastAsia="仿宋" w:cs="Times New Roman"/>
          <w:kern w:val="0"/>
          <w:sz w:val="30"/>
          <w:szCs w:val="30"/>
        </w:rPr>
        <w:t>8</w:t>
      </w:r>
      <w:r>
        <w:rPr>
          <w:rFonts w:hint="eastAsia" w:ascii="仿宋" w:hAnsi="仿宋" w:eastAsia="仿宋" w:cs="仿宋"/>
          <w:kern w:val="0"/>
          <w:sz w:val="30"/>
          <w:szCs w:val="30"/>
        </w:rPr>
        <w:t>.社会保障和就业（类）支出</w:t>
      </w:r>
      <w:r>
        <w:rPr>
          <w:rFonts w:hint="default" w:ascii="Times New Roman" w:hAnsi="Times New Roman" w:eastAsia="仿宋" w:cs="Times New Roman"/>
          <w:kern w:val="0"/>
          <w:sz w:val="30"/>
          <w:szCs w:val="30"/>
        </w:rPr>
        <w:t>309</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690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40</w:t>
      </w:r>
      <w:r>
        <w:rPr>
          <w:rFonts w:hint="eastAsia" w:ascii="仿宋" w:hAnsi="仿宋" w:eastAsia="仿宋" w:cs="仿宋"/>
          <w:kern w:val="0"/>
          <w:sz w:val="30"/>
          <w:szCs w:val="30"/>
        </w:rPr>
        <w:t>元，占一般公共预算财政拨款总支出的</w:t>
      </w:r>
      <w:r>
        <w:rPr>
          <w:rFonts w:hint="default" w:ascii="Times New Roman" w:hAnsi="Times New Roman" w:eastAsia="仿宋" w:cs="Times New Roman"/>
          <w:kern w:val="0"/>
          <w:sz w:val="30"/>
          <w:szCs w:val="30"/>
        </w:rPr>
        <w:t>3</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65</w:t>
      </w:r>
      <w:r>
        <w:rPr>
          <w:rFonts w:hint="eastAsia" w:ascii="仿宋" w:hAnsi="仿宋" w:eastAsia="仿宋" w:cs="仿宋"/>
          <w:kern w:val="0"/>
          <w:sz w:val="30"/>
          <w:szCs w:val="30"/>
        </w:rPr>
        <w:t>%。主要用于行政事业单位离退休费、机关事业单位基本养老保险缴费支出；</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default" w:ascii="Times New Roman" w:hAnsi="Times New Roman" w:eastAsia="仿宋" w:cs="Times New Roman"/>
          <w:kern w:val="0"/>
          <w:sz w:val="30"/>
          <w:szCs w:val="30"/>
        </w:rPr>
        <w:t>9</w:t>
      </w:r>
      <w:r>
        <w:rPr>
          <w:rFonts w:hint="eastAsia" w:ascii="仿宋" w:hAnsi="仿宋" w:eastAsia="仿宋" w:cs="仿宋"/>
          <w:kern w:val="0"/>
          <w:sz w:val="30"/>
          <w:szCs w:val="30"/>
        </w:rPr>
        <w:t>.卫生健康（类）支出</w:t>
      </w:r>
      <w:r>
        <w:rPr>
          <w:rFonts w:hint="default" w:ascii="Times New Roman" w:hAnsi="Times New Roman" w:eastAsia="仿宋" w:cs="Times New Roman"/>
          <w:kern w:val="0"/>
          <w:sz w:val="30"/>
          <w:szCs w:val="30"/>
        </w:rPr>
        <w:t>180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253</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50</w:t>
      </w:r>
      <w:r>
        <w:rPr>
          <w:rFonts w:hint="eastAsia" w:ascii="仿宋" w:hAnsi="仿宋" w:eastAsia="仿宋" w:cs="仿宋"/>
          <w:kern w:val="0"/>
          <w:sz w:val="30"/>
          <w:szCs w:val="30"/>
        </w:rPr>
        <w:t>元，占一般公共预算财政拨款总支出的</w:t>
      </w:r>
      <w:r>
        <w:rPr>
          <w:rFonts w:hint="default" w:ascii="Times New Roman" w:hAnsi="Times New Roman" w:eastAsia="仿宋" w:cs="Times New Roman"/>
          <w:kern w:val="0"/>
          <w:sz w:val="30"/>
          <w:szCs w:val="30"/>
        </w:rPr>
        <w:t>2</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13</w:t>
      </w:r>
      <w:r>
        <w:rPr>
          <w:rFonts w:hint="eastAsia" w:ascii="仿宋" w:hAnsi="仿宋" w:eastAsia="仿宋" w:cs="仿宋"/>
          <w:kern w:val="0"/>
          <w:sz w:val="30"/>
          <w:szCs w:val="30"/>
        </w:rPr>
        <w:t>%。主要用于行政事业单位医疗费、行政医疗、公务员医疗补助费；</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default" w:ascii="Times New Roman" w:hAnsi="Times New Roman" w:eastAsia="仿宋" w:cs="Times New Roman"/>
          <w:kern w:val="0"/>
          <w:sz w:val="30"/>
          <w:szCs w:val="30"/>
        </w:rPr>
        <w:t>10</w:t>
      </w:r>
      <w:r>
        <w:rPr>
          <w:rFonts w:hint="eastAsia" w:ascii="仿宋" w:hAnsi="仿宋" w:eastAsia="仿宋" w:cs="仿宋"/>
          <w:kern w:val="0"/>
          <w:sz w:val="30"/>
          <w:szCs w:val="30"/>
        </w:rPr>
        <w:t>.节能环保（类）支出</w:t>
      </w:r>
      <w:r>
        <w:rPr>
          <w:rFonts w:hint="default" w:ascii="Times New Roman" w:hAnsi="Times New Roman" w:eastAsia="仿宋" w:cs="Times New Roman"/>
          <w:kern w:val="0"/>
          <w:sz w:val="30"/>
          <w:szCs w:val="30"/>
        </w:rPr>
        <w:t>25</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元，占一般公共预算财政拨款总支出的</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29</w:t>
      </w:r>
      <w:r>
        <w:rPr>
          <w:rFonts w:hint="eastAsia" w:ascii="仿宋" w:hAnsi="仿宋" w:eastAsia="仿宋" w:cs="仿宋"/>
          <w:kern w:val="0"/>
          <w:sz w:val="30"/>
          <w:szCs w:val="30"/>
        </w:rPr>
        <w:t>%。主要用于亚洲象白移到玉溪需要喂食，第二批亚洲象白移防控区级补助支出；</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default" w:ascii="Times New Roman" w:hAnsi="Times New Roman" w:eastAsia="仿宋" w:cs="Times New Roman"/>
          <w:kern w:val="0"/>
          <w:sz w:val="30"/>
          <w:szCs w:val="30"/>
        </w:rPr>
        <w:t>11</w:t>
      </w:r>
      <w:r>
        <w:rPr>
          <w:rFonts w:hint="eastAsia" w:ascii="仿宋" w:hAnsi="仿宋" w:eastAsia="仿宋" w:cs="仿宋"/>
          <w:kern w:val="0"/>
          <w:sz w:val="30"/>
          <w:szCs w:val="30"/>
        </w:rPr>
        <w:t>.城乡社区（类）支出</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元，占一般公共预算财政拨款总支出的</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%，本单位无此项支出；</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default" w:ascii="Times New Roman" w:hAnsi="Times New Roman" w:eastAsia="仿宋" w:cs="Times New Roman"/>
          <w:kern w:val="0"/>
          <w:sz w:val="30"/>
          <w:szCs w:val="30"/>
        </w:rPr>
        <w:t>12</w:t>
      </w:r>
      <w:r>
        <w:rPr>
          <w:rFonts w:hint="eastAsia" w:ascii="仿宋" w:hAnsi="仿宋" w:eastAsia="仿宋" w:cs="仿宋"/>
          <w:kern w:val="0"/>
          <w:sz w:val="30"/>
          <w:szCs w:val="30"/>
        </w:rPr>
        <w:t>.农林水（类）支出</w:t>
      </w:r>
      <w:r>
        <w:rPr>
          <w:rFonts w:hint="default" w:ascii="Times New Roman" w:hAnsi="Times New Roman" w:eastAsia="仿宋" w:cs="Times New Roman"/>
          <w:kern w:val="0"/>
          <w:sz w:val="30"/>
          <w:szCs w:val="30"/>
        </w:rPr>
        <w:t>25</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元，占一般公共预算财政拨款总支出的</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29</w:t>
      </w:r>
      <w:r>
        <w:rPr>
          <w:rFonts w:hint="eastAsia" w:ascii="仿宋" w:hAnsi="仿宋" w:eastAsia="仿宋" w:cs="仿宋"/>
          <w:kern w:val="0"/>
          <w:sz w:val="30"/>
          <w:szCs w:val="30"/>
        </w:rPr>
        <w:t>%。主要用于亚洲象白移到玉溪需要喂食，第二批亚洲象白移防控区级补助支出，本单位无此项支出；</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default" w:ascii="Times New Roman" w:hAnsi="Times New Roman" w:eastAsia="仿宋" w:cs="Times New Roman"/>
          <w:kern w:val="0"/>
          <w:sz w:val="30"/>
          <w:szCs w:val="30"/>
        </w:rPr>
        <w:t>13</w:t>
      </w:r>
      <w:r>
        <w:rPr>
          <w:rFonts w:hint="eastAsia" w:ascii="仿宋" w:hAnsi="仿宋" w:eastAsia="仿宋" w:cs="仿宋"/>
          <w:kern w:val="0"/>
          <w:sz w:val="30"/>
          <w:szCs w:val="30"/>
        </w:rPr>
        <w:t>.交通运输（类）支出</w:t>
      </w:r>
      <w:r>
        <w:rPr>
          <w:rFonts w:hint="default" w:ascii="Times New Roman" w:hAnsi="Times New Roman" w:eastAsia="仿宋" w:cs="Times New Roman"/>
          <w:kern w:val="0"/>
          <w:sz w:val="30"/>
          <w:szCs w:val="30"/>
        </w:rPr>
        <w:t>7</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591</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065</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74</w:t>
      </w:r>
      <w:r>
        <w:rPr>
          <w:rFonts w:hint="eastAsia" w:ascii="仿宋" w:hAnsi="仿宋" w:eastAsia="仿宋" w:cs="仿宋"/>
          <w:kern w:val="0"/>
          <w:sz w:val="30"/>
          <w:szCs w:val="30"/>
        </w:rPr>
        <w:t>元，占一般公共预算财政拨款总支出的</w:t>
      </w:r>
      <w:r>
        <w:rPr>
          <w:rFonts w:hint="default" w:ascii="Times New Roman" w:hAnsi="Times New Roman" w:eastAsia="仿宋" w:cs="Times New Roman"/>
          <w:kern w:val="0"/>
          <w:sz w:val="30"/>
          <w:szCs w:val="30"/>
        </w:rPr>
        <w:t>89</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54</w:t>
      </w:r>
      <w:r>
        <w:rPr>
          <w:rFonts w:hint="eastAsia" w:ascii="仿宋" w:hAnsi="仿宋" w:eastAsia="仿宋" w:cs="仿宋"/>
          <w:kern w:val="0"/>
          <w:sz w:val="30"/>
          <w:szCs w:val="30"/>
        </w:rPr>
        <w:t>%。主要用于行政运行、农村公路建设、农村公路养护、车辆购置税用于农村公路建设支出；</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default" w:ascii="Times New Roman" w:hAnsi="Times New Roman" w:eastAsia="仿宋" w:cs="Times New Roman"/>
          <w:kern w:val="0"/>
          <w:sz w:val="30"/>
          <w:szCs w:val="30"/>
        </w:rPr>
        <w:t>14</w:t>
      </w:r>
      <w:r>
        <w:rPr>
          <w:rFonts w:hint="eastAsia" w:ascii="仿宋" w:hAnsi="仿宋" w:eastAsia="仿宋" w:cs="仿宋"/>
          <w:kern w:val="0"/>
          <w:sz w:val="30"/>
          <w:szCs w:val="30"/>
        </w:rPr>
        <w:t>.资源勘探工业信息等（类）支出类</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元，占一般公共预算财政拨款总支出的</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%，本单位无此项支出；</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default" w:ascii="Times New Roman" w:hAnsi="Times New Roman" w:eastAsia="仿宋" w:cs="Times New Roman"/>
          <w:kern w:val="0"/>
          <w:sz w:val="30"/>
          <w:szCs w:val="30"/>
        </w:rPr>
        <w:t>15</w:t>
      </w:r>
      <w:r>
        <w:rPr>
          <w:rFonts w:hint="eastAsia" w:ascii="仿宋" w:hAnsi="仿宋" w:eastAsia="仿宋" w:cs="仿宋"/>
          <w:kern w:val="0"/>
          <w:sz w:val="30"/>
          <w:szCs w:val="30"/>
        </w:rPr>
        <w:t>.商业服务业等（类）支出</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元，占一般公共预算财政拨款总支出的</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%，本单位无此项支出；</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default" w:ascii="Times New Roman" w:hAnsi="Times New Roman" w:eastAsia="仿宋" w:cs="Times New Roman"/>
          <w:kern w:val="0"/>
          <w:sz w:val="30"/>
          <w:szCs w:val="30"/>
        </w:rPr>
        <w:t>16</w:t>
      </w:r>
      <w:r>
        <w:rPr>
          <w:rFonts w:hint="eastAsia" w:ascii="仿宋" w:hAnsi="仿宋" w:eastAsia="仿宋" w:cs="仿宋"/>
          <w:kern w:val="0"/>
          <w:sz w:val="30"/>
          <w:szCs w:val="30"/>
        </w:rPr>
        <w:t>.金融（类）支出</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元，占一般公共预算财政拨款总支出的</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%，本单位无此项支出；</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default" w:ascii="Times New Roman" w:hAnsi="Times New Roman" w:eastAsia="仿宋" w:cs="Times New Roman"/>
          <w:kern w:val="0"/>
          <w:sz w:val="30"/>
          <w:szCs w:val="30"/>
        </w:rPr>
        <w:t>17</w:t>
      </w:r>
      <w:r>
        <w:rPr>
          <w:rFonts w:hint="eastAsia" w:ascii="仿宋" w:hAnsi="仿宋" w:eastAsia="仿宋" w:cs="仿宋"/>
          <w:kern w:val="0"/>
          <w:sz w:val="30"/>
          <w:szCs w:val="30"/>
        </w:rPr>
        <w:t>.援助其他地区（类）支出</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元，占一般公共预算财政拨款总支出的</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%，本单位无此项支出；</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default" w:ascii="Times New Roman" w:hAnsi="Times New Roman" w:eastAsia="仿宋" w:cs="Times New Roman"/>
          <w:kern w:val="0"/>
          <w:sz w:val="30"/>
          <w:szCs w:val="30"/>
        </w:rPr>
        <w:t>18</w:t>
      </w:r>
      <w:r>
        <w:rPr>
          <w:rFonts w:hint="eastAsia" w:ascii="仿宋" w:hAnsi="仿宋" w:eastAsia="仿宋" w:cs="仿宋"/>
          <w:kern w:val="0"/>
          <w:sz w:val="30"/>
          <w:szCs w:val="30"/>
        </w:rPr>
        <w:t>.自然资源海洋气象等（类）支出</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元，占一般公共预算财政拨款总支出的</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%，本单位无此项支出；</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default" w:ascii="Times New Roman" w:hAnsi="Times New Roman" w:eastAsia="仿宋" w:cs="Times New Roman"/>
          <w:kern w:val="0"/>
          <w:sz w:val="30"/>
          <w:szCs w:val="30"/>
        </w:rPr>
        <w:t>19</w:t>
      </w:r>
      <w:r>
        <w:rPr>
          <w:rFonts w:hint="eastAsia" w:ascii="仿宋" w:hAnsi="仿宋" w:eastAsia="仿宋" w:cs="仿宋"/>
          <w:kern w:val="0"/>
          <w:sz w:val="30"/>
          <w:szCs w:val="30"/>
        </w:rPr>
        <w:t>.住房保障（类）支出</w:t>
      </w:r>
      <w:r>
        <w:rPr>
          <w:rFonts w:hint="default" w:ascii="Times New Roman" w:hAnsi="Times New Roman" w:eastAsia="仿宋" w:cs="Times New Roman"/>
          <w:kern w:val="0"/>
          <w:sz w:val="30"/>
          <w:szCs w:val="30"/>
        </w:rPr>
        <w:t>191</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733</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元，占一般公共预算财政拨款总支出的</w:t>
      </w:r>
      <w:r>
        <w:rPr>
          <w:rFonts w:hint="default" w:ascii="Times New Roman" w:hAnsi="Times New Roman" w:eastAsia="仿宋" w:cs="Times New Roman"/>
          <w:kern w:val="0"/>
          <w:sz w:val="30"/>
          <w:szCs w:val="30"/>
        </w:rPr>
        <w:t>2</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26</w:t>
      </w:r>
      <w:r>
        <w:rPr>
          <w:rFonts w:hint="eastAsia" w:ascii="仿宋" w:hAnsi="仿宋" w:eastAsia="仿宋" w:cs="仿宋"/>
          <w:kern w:val="0"/>
          <w:sz w:val="30"/>
          <w:szCs w:val="30"/>
        </w:rPr>
        <w:t>%。主要用于住房公积金、退休人员职称晋升购房补贴；</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default" w:ascii="Times New Roman" w:hAnsi="Times New Roman" w:eastAsia="仿宋" w:cs="Times New Roman"/>
          <w:kern w:val="0"/>
          <w:sz w:val="30"/>
          <w:szCs w:val="30"/>
        </w:rPr>
        <w:t>20</w:t>
      </w:r>
      <w:r>
        <w:rPr>
          <w:rFonts w:hint="eastAsia" w:ascii="仿宋" w:hAnsi="仿宋" w:eastAsia="仿宋" w:cs="仿宋"/>
          <w:kern w:val="0"/>
          <w:sz w:val="30"/>
          <w:szCs w:val="30"/>
        </w:rPr>
        <w:t>.粮油物资储备（类）支出</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元，占一般公共预算财政拨款总支出的</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%，本单位无此项支出；</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default" w:ascii="Times New Roman" w:hAnsi="Times New Roman" w:eastAsia="仿宋" w:cs="Times New Roman"/>
          <w:kern w:val="0"/>
          <w:sz w:val="30"/>
          <w:szCs w:val="30"/>
        </w:rPr>
        <w:t>21</w:t>
      </w:r>
      <w:r>
        <w:rPr>
          <w:rFonts w:hint="eastAsia" w:ascii="仿宋" w:hAnsi="仿宋" w:eastAsia="仿宋" w:cs="仿宋"/>
          <w:kern w:val="0"/>
          <w:sz w:val="30"/>
          <w:szCs w:val="30"/>
        </w:rPr>
        <w:t>.国有资本经营预算（类）支出</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元，占一般公共预算财政拨款总支出的</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%，本单位无此项支出；</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default" w:ascii="Times New Roman" w:hAnsi="Times New Roman" w:eastAsia="仿宋" w:cs="Times New Roman"/>
          <w:kern w:val="0"/>
          <w:sz w:val="30"/>
          <w:szCs w:val="30"/>
        </w:rPr>
        <w:t>22</w:t>
      </w:r>
      <w:r>
        <w:rPr>
          <w:rFonts w:hint="eastAsia" w:ascii="仿宋" w:hAnsi="仿宋" w:eastAsia="仿宋" w:cs="仿宋"/>
          <w:kern w:val="0"/>
          <w:sz w:val="30"/>
          <w:szCs w:val="30"/>
        </w:rPr>
        <w:t>.灾害防治及应急管理（类）支出</w:t>
      </w:r>
      <w:r>
        <w:rPr>
          <w:rFonts w:hint="default" w:ascii="Times New Roman" w:hAnsi="Times New Roman" w:eastAsia="仿宋" w:cs="Times New Roman"/>
          <w:kern w:val="0"/>
          <w:sz w:val="30"/>
          <w:szCs w:val="30"/>
        </w:rPr>
        <w:t>55</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元，占一般公共预算财政拨款总支出的</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65</w:t>
      </w:r>
      <w:r>
        <w:rPr>
          <w:rFonts w:hint="eastAsia" w:ascii="仿宋" w:hAnsi="仿宋" w:eastAsia="仿宋" w:cs="仿宋"/>
          <w:kern w:val="0"/>
          <w:sz w:val="30"/>
          <w:szCs w:val="30"/>
        </w:rPr>
        <w:t>%。主要用于自然灾害风险普查专项资金支出；</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default" w:ascii="Times New Roman" w:hAnsi="Times New Roman" w:eastAsia="仿宋" w:cs="Times New Roman"/>
          <w:kern w:val="0"/>
          <w:sz w:val="30"/>
          <w:szCs w:val="30"/>
        </w:rPr>
        <w:t>23</w:t>
      </w:r>
      <w:r>
        <w:rPr>
          <w:rFonts w:hint="eastAsia" w:ascii="仿宋" w:hAnsi="仿宋" w:eastAsia="仿宋" w:cs="仿宋"/>
          <w:kern w:val="0"/>
          <w:sz w:val="30"/>
          <w:szCs w:val="30"/>
        </w:rPr>
        <w:t>.其他（类）支出</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元，占一般公共预算财政拨款总支出的</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%，本单位无此项支出；</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default" w:ascii="Times New Roman" w:hAnsi="Times New Roman" w:eastAsia="仿宋" w:cs="Times New Roman"/>
          <w:kern w:val="0"/>
          <w:sz w:val="30"/>
          <w:szCs w:val="30"/>
        </w:rPr>
        <w:t>24</w:t>
      </w:r>
      <w:r>
        <w:rPr>
          <w:rFonts w:hint="eastAsia" w:ascii="仿宋" w:hAnsi="仿宋" w:eastAsia="仿宋" w:cs="仿宋"/>
          <w:kern w:val="0"/>
          <w:sz w:val="30"/>
          <w:szCs w:val="30"/>
        </w:rPr>
        <w:t>.债务还本（类）支出</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元，占一般公共预算财政拨款总支出的</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%，本单位无此项支出；</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default" w:ascii="Times New Roman" w:hAnsi="Times New Roman" w:eastAsia="仿宋" w:cs="Times New Roman"/>
          <w:kern w:val="0"/>
          <w:sz w:val="30"/>
          <w:szCs w:val="30"/>
        </w:rPr>
        <w:t>25</w:t>
      </w:r>
      <w:r>
        <w:rPr>
          <w:rFonts w:hint="eastAsia" w:ascii="仿宋" w:hAnsi="仿宋" w:eastAsia="仿宋" w:cs="仿宋"/>
          <w:kern w:val="0"/>
          <w:sz w:val="30"/>
          <w:szCs w:val="30"/>
        </w:rPr>
        <w:t>.债务付息（类）支出</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元，占一般公共预算财政拨款总支出的</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%，本单位无此项支出；</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default" w:ascii="Times New Roman" w:hAnsi="Times New Roman" w:eastAsia="仿宋" w:cs="Times New Roman"/>
          <w:kern w:val="0"/>
          <w:sz w:val="30"/>
          <w:szCs w:val="30"/>
        </w:rPr>
        <w:t>26</w:t>
      </w:r>
      <w:r>
        <w:rPr>
          <w:rFonts w:hint="eastAsia" w:ascii="仿宋" w:hAnsi="仿宋" w:eastAsia="仿宋" w:cs="仿宋"/>
          <w:kern w:val="0"/>
          <w:sz w:val="30"/>
          <w:szCs w:val="30"/>
        </w:rPr>
        <w:t>.抗疫特别国债安排（类）支出</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元，占一般公共预算财政拨款总支出的</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%，本单位无此项支出。</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00" w:firstLineChars="200"/>
        <w:jc w:val="both"/>
        <w:textAlignment w:val="auto"/>
        <w:outlineLvl w:val="9"/>
        <w:rPr>
          <w:rFonts w:hint="eastAsia" w:ascii="黑体" w:hAnsi="黑体" w:eastAsia="黑体" w:cs="黑体"/>
          <w:kern w:val="0"/>
          <w:sz w:val="30"/>
          <w:szCs w:val="30"/>
        </w:rPr>
      </w:pPr>
      <w:r>
        <w:rPr>
          <w:rFonts w:hint="eastAsia" w:ascii="黑体" w:hAnsi="黑体" w:eastAsia="黑体" w:cs="黑体"/>
          <w:kern w:val="0"/>
          <w:sz w:val="30"/>
          <w:szCs w:val="30"/>
        </w:rPr>
        <w:t>四、财政拨款“三公”经费支出决算情况说明</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default" w:ascii="Times New Roman" w:hAnsi="Times New Roman" w:eastAsia="仿宋" w:cs="Times New Roman"/>
          <w:kern w:val="0"/>
          <w:sz w:val="30"/>
          <w:szCs w:val="30"/>
        </w:rPr>
        <w:t>2022</w:t>
      </w:r>
      <w:r>
        <w:rPr>
          <w:rFonts w:hint="eastAsia" w:ascii="仿宋" w:hAnsi="仿宋" w:eastAsia="仿宋" w:cs="仿宋"/>
          <w:kern w:val="0"/>
          <w:sz w:val="30"/>
          <w:szCs w:val="30"/>
        </w:rPr>
        <w:t>年度财政拨款“三公”经费支出决算中，财政拨款“三公”经费支出年初预算为</w:t>
      </w:r>
      <w:r>
        <w:rPr>
          <w:rFonts w:hint="default" w:ascii="Times New Roman" w:hAnsi="Times New Roman" w:eastAsia="仿宋" w:cs="Times New Roman"/>
          <w:kern w:val="0"/>
          <w:sz w:val="30"/>
          <w:szCs w:val="30"/>
        </w:rPr>
        <w:t>19</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800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元，支出决算为</w:t>
      </w:r>
      <w:r>
        <w:rPr>
          <w:rFonts w:hint="default" w:ascii="Times New Roman" w:hAnsi="Times New Roman" w:eastAsia="仿宋" w:cs="Times New Roman"/>
          <w:kern w:val="0"/>
          <w:sz w:val="30"/>
          <w:szCs w:val="30"/>
        </w:rPr>
        <w:t>12</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788</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59</w:t>
      </w:r>
      <w:r>
        <w:rPr>
          <w:rFonts w:hint="eastAsia" w:ascii="仿宋" w:hAnsi="仿宋" w:eastAsia="仿宋" w:cs="仿宋"/>
          <w:kern w:val="0"/>
          <w:sz w:val="30"/>
          <w:szCs w:val="30"/>
        </w:rPr>
        <w:t>元，完成年初预算的</w:t>
      </w:r>
      <w:r>
        <w:rPr>
          <w:rFonts w:hint="default" w:ascii="Times New Roman" w:hAnsi="Times New Roman" w:eastAsia="仿宋" w:cs="Times New Roman"/>
          <w:kern w:val="0"/>
          <w:sz w:val="30"/>
          <w:szCs w:val="30"/>
        </w:rPr>
        <w:t>64</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59</w:t>
      </w:r>
      <w:r>
        <w:rPr>
          <w:rFonts w:hint="eastAsia" w:ascii="仿宋" w:hAnsi="仿宋" w:eastAsia="仿宋" w:cs="仿宋"/>
          <w:kern w:val="0"/>
          <w:sz w:val="30"/>
          <w:szCs w:val="30"/>
        </w:rPr>
        <w:t>%。其中：因公出国（境）费支出决算</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元，占总支出决算的</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%；公务用车购置费支出决算</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元，占总支出决算的</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%；公务用车运行维护费支出决算</w:t>
      </w:r>
      <w:r>
        <w:rPr>
          <w:rFonts w:hint="default" w:ascii="Times New Roman" w:hAnsi="Times New Roman" w:eastAsia="仿宋" w:cs="Times New Roman"/>
          <w:kern w:val="0"/>
          <w:sz w:val="30"/>
          <w:szCs w:val="30"/>
        </w:rPr>
        <w:t>12</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788</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59</w:t>
      </w:r>
      <w:r>
        <w:rPr>
          <w:rFonts w:hint="eastAsia" w:ascii="仿宋" w:hAnsi="仿宋" w:eastAsia="仿宋" w:cs="仿宋"/>
          <w:kern w:val="0"/>
          <w:sz w:val="30"/>
          <w:szCs w:val="30"/>
        </w:rPr>
        <w:t>元，占总支出决算的</w:t>
      </w:r>
      <w:r>
        <w:rPr>
          <w:rFonts w:hint="default" w:ascii="Times New Roman" w:hAnsi="Times New Roman" w:eastAsia="仿宋" w:cs="Times New Roman"/>
          <w:kern w:val="0"/>
          <w:sz w:val="30"/>
          <w:szCs w:val="30"/>
        </w:rPr>
        <w:t>100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%；公务接待费支出决算</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元，占总支出决算的</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%，具体是国内接待费支出决算</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元（其中：外事接待费支出决算</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元），国（境）外接待费支出决算</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元。明细情况如下：</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eastAsia" w:ascii="楷体" w:hAnsi="楷体" w:eastAsia="楷体" w:cs="楷体"/>
          <w:kern w:val="0"/>
          <w:sz w:val="30"/>
          <w:szCs w:val="30"/>
        </w:rPr>
        <w:t>(一)一般公共预算财政拨款“三公”经费支出决算总体情况</w:t>
      </w:r>
    </w:p>
    <w:p>
      <w:pPr>
        <w:pStyle w:val="5"/>
        <w:keepNext w:val="0"/>
        <w:keepLines w:val="0"/>
        <w:pageBreakBefore w:val="0"/>
        <w:widowControl w:val="0"/>
        <w:suppressLineNumbers w:val="0"/>
        <w:kinsoku/>
        <w:wordWrap/>
        <w:overflowPunct/>
        <w:topLinePunct w:val="0"/>
        <w:bidi w:val="0"/>
        <w:adjustRightInd/>
        <w:snapToGrid/>
        <w:spacing w:beforeAutospacing="0" w:after="0" w:afterAutospacing="0" w:line="600" w:lineRule="exact"/>
        <w:ind w:left="0" w:firstLine="600" w:firstLineChars="200"/>
        <w:jc w:val="both"/>
        <w:textAlignment w:val="auto"/>
        <w:outlineLvl w:val="9"/>
        <w:rPr>
          <w:rFonts w:hint="eastAsia" w:ascii="仿宋" w:hAnsi="仿宋" w:eastAsia="仿宋" w:cs="仿宋"/>
          <w:kern w:val="0"/>
          <w:sz w:val="30"/>
          <w:szCs w:val="30"/>
        </w:rPr>
      </w:pPr>
      <w:r>
        <w:rPr>
          <w:rFonts w:hint="eastAsia" w:ascii="仿宋" w:hAnsi="仿宋" w:eastAsia="仿宋" w:cs="仿宋"/>
          <w:kern w:val="0"/>
          <w:sz w:val="30"/>
          <w:szCs w:val="30"/>
        </w:rPr>
        <w:t>玉溪市红塔区交通运输局（本级）</w:t>
      </w:r>
      <w:r>
        <w:rPr>
          <w:rFonts w:hint="default" w:ascii="Times New Roman" w:hAnsi="Times New Roman" w:eastAsia="仿宋" w:cs="Times New Roman"/>
          <w:kern w:val="0"/>
          <w:sz w:val="30"/>
          <w:szCs w:val="30"/>
        </w:rPr>
        <w:t>2022</w:t>
      </w:r>
      <w:r>
        <w:rPr>
          <w:rFonts w:hint="eastAsia" w:ascii="仿宋" w:hAnsi="仿宋" w:eastAsia="仿宋" w:cs="仿宋"/>
          <w:kern w:val="0"/>
          <w:sz w:val="30"/>
          <w:szCs w:val="30"/>
        </w:rPr>
        <w:t>年度一般公共预算财政拨款“三公”经费支出年初预算为</w:t>
      </w:r>
      <w:r>
        <w:rPr>
          <w:rFonts w:hint="default" w:ascii="Times New Roman" w:hAnsi="Times New Roman" w:eastAsia="仿宋" w:cs="Times New Roman"/>
          <w:kern w:val="0"/>
          <w:sz w:val="30"/>
          <w:szCs w:val="30"/>
        </w:rPr>
        <w:t>19</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800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元，支出决算为</w:t>
      </w:r>
      <w:r>
        <w:rPr>
          <w:rFonts w:hint="default" w:ascii="Times New Roman" w:hAnsi="Times New Roman" w:eastAsia="仿宋" w:cs="Times New Roman"/>
          <w:kern w:val="0"/>
          <w:sz w:val="30"/>
          <w:szCs w:val="30"/>
        </w:rPr>
        <w:t>12</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788</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59</w:t>
      </w:r>
      <w:r>
        <w:rPr>
          <w:rFonts w:hint="eastAsia" w:ascii="仿宋" w:hAnsi="仿宋" w:eastAsia="仿宋" w:cs="仿宋"/>
          <w:kern w:val="0"/>
          <w:sz w:val="30"/>
          <w:szCs w:val="30"/>
        </w:rPr>
        <w:t>元，完成年初预算</w:t>
      </w:r>
      <w:r>
        <w:rPr>
          <w:rFonts w:hint="default" w:ascii="Times New Roman" w:hAnsi="Times New Roman" w:eastAsia="仿宋" w:cs="Times New Roman"/>
          <w:kern w:val="0"/>
          <w:sz w:val="30"/>
          <w:szCs w:val="30"/>
        </w:rPr>
        <w:t>64</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59</w:t>
      </w:r>
      <w:r>
        <w:rPr>
          <w:rFonts w:hint="eastAsia" w:ascii="仿宋" w:hAnsi="仿宋" w:eastAsia="仿宋" w:cs="仿宋"/>
          <w:kern w:val="0"/>
          <w:sz w:val="30"/>
          <w:szCs w:val="30"/>
        </w:rPr>
        <w:t>%。其中：因公出国（境）费支出决算为</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元，完成年初预算的</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%；公务用车购置费支出决算为</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元，完成年初预算的</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%；公务用车运行维护费支出决算为</w:t>
      </w:r>
      <w:r>
        <w:rPr>
          <w:rFonts w:hint="default" w:ascii="Times New Roman" w:hAnsi="Times New Roman" w:eastAsia="仿宋" w:cs="Times New Roman"/>
          <w:kern w:val="0"/>
          <w:sz w:val="30"/>
          <w:szCs w:val="30"/>
        </w:rPr>
        <w:t>12</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788</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59</w:t>
      </w:r>
      <w:r>
        <w:rPr>
          <w:rFonts w:hint="eastAsia" w:ascii="仿宋" w:hAnsi="仿宋" w:eastAsia="仿宋" w:cs="仿宋"/>
          <w:kern w:val="0"/>
          <w:sz w:val="30"/>
          <w:szCs w:val="30"/>
        </w:rPr>
        <w:t>元，完成年初预算的</w:t>
      </w:r>
      <w:r>
        <w:rPr>
          <w:rFonts w:hint="eastAsia" w:ascii="Times New Roman" w:hAnsi="Times New Roman" w:eastAsia="仿宋" w:cs="Times New Roman"/>
          <w:kern w:val="0"/>
          <w:sz w:val="30"/>
          <w:szCs w:val="30"/>
          <w:lang w:val="en-US" w:eastAsia="zh-CN"/>
        </w:rPr>
        <w:t>94.73</w:t>
      </w:r>
      <w:r>
        <w:rPr>
          <w:rFonts w:hint="eastAsia" w:ascii="仿宋" w:hAnsi="仿宋" w:eastAsia="仿宋" w:cs="仿宋"/>
          <w:kern w:val="0"/>
          <w:sz w:val="30"/>
          <w:szCs w:val="30"/>
        </w:rPr>
        <w:t>%；公务接待费支出决算为</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元，完成年初预算的</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2022</w:t>
      </w:r>
      <w:r>
        <w:rPr>
          <w:rFonts w:hint="eastAsia" w:ascii="仿宋" w:hAnsi="仿宋" w:eastAsia="仿宋" w:cs="仿宋"/>
          <w:kern w:val="0"/>
          <w:sz w:val="30"/>
          <w:szCs w:val="30"/>
        </w:rPr>
        <w:t>年度般公共预算财政拨款“三公”经费支出决算数小于年初预算数的主要原因按相关政策严格单位管理，严格内控管理，严格执行财务制度，严格控制三公经费开支，控制接待费用开支。</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600" w:lineRule="exact"/>
        <w:ind w:left="0" w:firstLine="600" w:firstLineChars="200"/>
        <w:jc w:val="both"/>
        <w:textAlignment w:val="auto"/>
        <w:outlineLvl w:val="9"/>
        <w:rPr>
          <w:rFonts w:hint="eastAsia" w:ascii="仿宋" w:hAnsi="仿宋" w:eastAsia="仿宋" w:cs="仿宋"/>
          <w:kern w:val="0"/>
          <w:sz w:val="30"/>
          <w:szCs w:val="30"/>
        </w:rPr>
      </w:pPr>
      <w:r>
        <w:rPr>
          <w:rFonts w:hint="default" w:ascii="Times New Roman" w:hAnsi="Times New Roman" w:eastAsia="仿宋" w:cs="Times New Roman"/>
          <w:kern w:val="0"/>
          <w:sz w:val="30"/>
          <w:szCs w:val="30"/>
        </w:rPr>
        <w:t>2022</w:t>
      </w:r>
      <w:r>
        <w:rPr>
          <w:rFonts w:hint="eastAsia" w:ascii="仿宋" w:hAnsi="仿宋" w:eastAsia="仿宋" w:cs="仿宋"/>
          <w:kern w:val="0"/>
          <w:sz w:val="30"/>
          <w:szCs w:val="30"/>
        </w:rPr>
        <w:t>年度一般公共预算财政拨款“三公”经费支出决算数比上年减少</w:t>
      </w:r>
      <w:r>
        <w:rPr>
          <w:rFonts w:hint="default" w:ascii="Times New Roman" w:hAnsi="Times New Roman" w:eastAsia="仿宋" w:cs="Times New Roman"/>
          <w:kern w:val="0"/>
          <w:sz w:val="30"/>
          <w:szCs w:val="30"/>
        </w:rPr>
        <w:t>981</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07</w:t>
      </w:r>
      <w:r>
        <w:rPr>
          <w:rFonts w:hint="eastAsia" w:ascii="仿宋" w:hAnsi="仿宋" w:eastAsia="仿宋" w:cs="仿宋"/>
          <w:kern w:val="0"/>
          <w:sz w:val="30"/>
          <w:szCs w:val="30"/>
        </w:rPr>
        <w:t>元，下降</w:t>
      </w:r>
      <w:r>
        <w:rPr>
          <w:rFonts w:hint="default" w:ascii="Times New Roman" w:hAnsi="Times New Roman" w:eastAsia="仿宋" w:cs="Times New Roman"/>
          <w:kern w:val="0"/>
          <w:sz w:val="30"/>
          <w:szCs w:val="30"/>
        </w:rPr>
        <w:t>7</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12</w:t>
      </w:r>
      <w:r>
        <w:rPr>
          <w:rFonts w:hint="eastAsia" w:ascii="仿宋" w:hAnsi="仿宋" w:eastAsia="仿宋" w:cs="仿宋"/>
          <w:kern w:val="0"/>
          <w:sz w:val="30"/>
          <w:szCs w:val="30"/>
        </w:rPr>
        <w:t>%。其中：因公出国（境）费支出决算减少</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元，下降</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%；公务用车购置费支出决算减少</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元，下降</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%；公务用车运行维护费支出决算增加</w:t>
      </w:r>
      <w:r>
        <w:rPr>
          <w:rFonts w:hint="default" w:ascii="Times New Roman" w:hAnsi="Times New Roman" w:eastAsia="仿宋" w:cs="Times New Roman"/>
          <w:kern w:val="0"/>
          <w:sz w:val="30"/>
          <w:szCs w:val="30"/>
        </w:rPr>
        <w:t>14</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93</w:t>
      </w:r>
      <w:r>
        <w:rPr>
          <w:rFonts w:hint="eastAsia" w:ascii="仿宋" w:hAnsi="仿宋" w:eastAsia="仿宋" w:cs="仿宋"/>
          <w:kern w:val="0"/>
          <w:sz w:val="30"/>
          <w:szCs w:val="30"/>
        </w:rPr>
        <w:t>元，增长</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12</w:t>
      </w:r>
      <w:r>
        <w:rPr>
          <w:rFonts w:hint="eastAsia" w:ascii="仿宋" w:hAnsi="仿宋" w:eastAsia="仿宋" w:cs="仿宋"/>
          <w:kern w:val="0"/>
          <w:sz w:val="30"/>
          <w:szCs w:val="30"/>
        </w:rPr>
        <w:t>%；公务接待费支出决算减少</w:t>
      </w:r>
      <w:r>
        <w:rPr>
          <w:rFonts w:hint="default" w:ascii="Times New Roman" w:hAnsi="Times New Roman" w:eastAsia="仿宋" w:cs="Times New Roman"/>
          <w:kern w:val="0"/>
          <w:sz w:val="30"/>
          <w:szCs w:val="30"/>
        </w:rPr>
        <w:t>996</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元，下降</w:t>
      </w:r>
      <w:r>
        <w:rPr>
          <w:rFonts w:hint="default" w:ascii="Times New Roman" w:hAnsi="Times New Roman" w:eastAsia="仿宋" w:cs="Times New Roman"/>
          <w:kern w:val="0"/>
          <w:sz w:val="30"/>
          <w:szCs w:val="30"/>
        </w:rPr>
        <w:t>100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2022</w:t>
      </w:r>
      <w:r>
        <w:rPr>
          <w:rFonts w:hint="eastAsia" w:ascii="仿宋" w:hAnsi="仿宋" w:eastAsia="仿宋" w:cs="仿宋"/>
          <w:kern w:val="0"/>
          <w:sz w:val="30"/>
          <w:szCs w:val="30"/>
        </w:rPr>
        <w:t>年度一般公共预算财政拨款“三公”经费支出决算减少的主要原因是按相关政策严格单位管理，严格内控管理，严格执行财务制度，严格控制三公经费开支，控制接待费用开支。</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00" w:firstLineChars="200"/>
        <w:jc w:val="both"/>
        <w:textAlignment w:val="auto"/>
        <w:outlineLvl w:val="9"/>
        <w:rPr>
          <w:rFonts w:hint="eastAsia" w:ascii="楷体" w:hAnsi="楷体" w:eastAsia="楷体" w:cs="楷体"/>
          <w:kern w:val="0"/>
          <w:sz w:val="30"/>
          <w:szCs w:val="30"/>
        </w:rPr>
      </w:pPr>
      <w:r>
        <w:rPr>
          <w:rFonts w:hint="eastAsia" w:ascii="楷体" w:hAnsi="楷体" w:eastAsia="楷体" w:cs="楷体"/>
          <w:kern w:val="0"/>
          <w:sz w:val="30"/>
          <w:szCs w:val="30"/>
        </w:rPr>
        <w:t>(二)一般公共预算财政拨款“三公”经费支出实物量的具体情况</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00" w:firstLineChars="200"/>
        <w:jc w:val="both"/>
        <w:textAlignment w:val="auto"/>
        <w:outlineLvl w:val="9"/>
        <w:rPr>
          <w:rFonts w:hint="eastAsia" w:ascii="仿宋" w:hAnsi="仿宋" w:eastAsia="仿宋" w:cs="仿宋"/>
          <w:b w:val="0"/>
          <w:kern w:val="0"/>
          <w:sz w:val="30"/>
          <w:szCs w:val="30"/>
        </w:rPr>
      </w:pPr>
      <w:r>
        <w:rPr>
          <w:rFonts w:hint="default" w:ascii="Times New Roman" w:hAnsi="Times New Roman" w:eastAsia="仿宋" w:cs="Times New Roman"/>
          <w:b w:val="0"/>
          <w:kern w:val="0"/>
          <w:sz w:val="30"/>
          <w:szCs w:val="30"/>
        </w:rPr>
        <w:t>1</w:t>
      </w:r>
      <w:r>
        <w:rPr>
          <w:rFonts w:hint="eastAsia" w:ascii="仿宋" w:hAnsi="仿宋" w:eastAsia="仿宋" w:cs="仿宋"/>
          <w:b w:val="0"/>
          <w:kern w:val="0"/>
          <w:sz w:val="30"/>
          <w:szCs w:val="30"/>
        </w:rPr>
        <w:t>.安排因公出国（境）团组</w:t>
      </w:r>
      <w:r>
        <w:rPr>
          <w:rFonts w:hint="default" w:ascii="Times New Roman" w:hAnsi="Times New Roman" w:eastAsia="仿宋" w:cs="Times New Roman"/>
          <w:b w:val="0"/>
          <w:kern w:val="0"/>
          <w:sz w:val="30"/>
          <w:szCs w:val="30"/>
        </w:rPr>
        <w:t>0</w:t>
      </w:r>
      <w:r>
        <w:rPr>
          <w:rFonts w:hint="eastAsia" w:ascii="仿宋" w:hAnsi="仿宋" w:eastAsia="仿宋" w:cs="仿宋"/>
          <w:b w:val="0"/>
          <w:kern w:val="0"/>
          <w:sz w:val="30"/>
          <w:szCs w:val="30"/>
        </w:rPr>
        <w:t>个，累计</w:t>
      </w:r>
      <w:r>
        <w:rPr>
          <w:rFonts w:hint="default" w:ascii="Times New Roman" w:hAnsi="Times New Roman" w:eastAsia="仿宋" w:cs="Times New Roman"/>
          <w:b w:val="0"/>
          <w:kern w:val="0"/>
          <w:sz w:val="30"/>
          <w:szCs w:val="30"/>
        </w:rPr>
        <w:t>0</w:t>
      </w:r>
      <w:r>
        <w:rPr>
          <w:rFonts w:hint="eastAsia" w:ascii="仿宋" w:hAnsi="仿宋" w:eastAsia="仿宋" w:cs="仿宋"/>
          <w:b w:val="0"/>
          <w:kern w:val="0"/>
          <w:sz w:val="30"/>
          <w:szCs w:val="30"/>
        </w:rPr>
        <w:t>人次。本单位无此项支出。</w:t>
      </w:r>
    </w:p>
    <w:p>
      <w:pPr>
        <w:pStyle w:val="6"/>
        <w:keepNext w:val="0"/>
        <w:keepLines w:val="0"/>
        <w:pageBreakBefore w:val="0"/>
        <w:widowControl w:val="0"/>
        <w:suppressLineNumbers w:val="0"/>
        <w:kinsoku/>
        <w:wordWrap/>
        <w:overflowPunct/>
        <w:topLinePunct w:val="0"/>
        <w:bidi w:val="0"/>
        <w:adjustRightInd/>
        <w:snapToGrid/>
        <w:spacing w:beforeAutospacing="0" w:after="0" w:afterAutospacing="0" w:line="600" w:lineRule="exact"/>
        <w:ind w:left="0" w:firstLine="600" w:firstLineChars="200"/>
        <w:jc w:val="both"/>
        <w:textAlignment w:val="auto"/>
        <w:outlineLvl w:val="9"/>
        <w:rPr>
          <w:rFonts w:hint="eastAsia" w:ascii="仿宋" w:hAnsi="仿宋" w:eastAsia="仿宋" w:cs="仿宋"/>
          <w:b w:val="0"/>
          <w:kern w:val="0"/>
          <w:sz w:val="30"/>
          <w:szCs w:val="30"/>
        </w:rPr>
      </w:pPr>
      <w:r>
        <w:rPr>
          <w:rFonts w:hint="default" w:ascii="Times New Roman" w:hAnsi="Times New Roman" w:eastAsia="仿宋" w:cs="Times New Roman"/>
          <w:b w:val="0"/>
          <w:kern w:val="0"/>
          <w:sz w:val="30"/>
          <w:szCs w:val="30"/>
        </w:rPr>
        <w:t>2</w:t>
      </w:r>
      <w:r>
        <w:rPr>
          <w:rFonts w:hint="eastAsia" w:ascii="仿宋" w:hAnsi="仿宋" w:eastAsia="仿宋" w:cs="仿宋"/>
          <w:b w:val="0"/>
          <w:kern w:val="0"/>
          <w:sz w:val="30"/>
          <w:szCs w:val="30"/>
        </w:rPr>
        <w:t>.购置车辆</w:t>
      </w:r>
      <w:r>
        <w:rPr>
          <w:rFonts w:hint="default" w:ascii="Times New Roman" w:hAnsi="Times New Roman" w:eastAsia="仿宋" w:cs="Times New Roman"/>
          <w:b w:val="0"/>
          <w:kern w:val="0"/>
          <w:sz w:val="30"/>
          <w:szCs w:val="30"/>
        </w:rPr>
        <w:t>0</w:t>
      </w:r>
      <w:r>
        <w:rPr>
          <w:rFonts w:hint="eastAsia" w:ascii="仿宋" w:hAnsi="仿宋" w:eastAsia="仿宋" w:cs="仿宋"/>
          <w:b w:val="0"/>
          <w:kern w:val="0"/>
          <w:sz w:val="30"/>
          <w:szCs w:val="30"/>
        </w:rPr>
        <w:t>辆。本单位无此项开支。开支一般公共预算财政拨款的公务用车保有量为</w:t>
      </w:r>
      <w:r>
        <w:rPr>
          <w:rFonts w:hint="default" w:ascii="Times New Roman" w:hAnsi="Times New Roman" w:eastAsia="仿宋" w:cs="Times New Roman"/>
          <w:b w:val="0"/>
          <w:kern w:val="0"/>
          <w:sz w:val="30"/>
          <w:szCs w:val="30"/>
        </w:rPr>
        <w:t>1</w:t>
      </w:r>
      <w:r>
        <w:rPr>
          <w:rFonts w:hint="eastAsia" w:ascii="仿宋" w:hAnsi="仿宋" w:eastAsia="仿宋" w:cs="仿宋"/>
          <w:b w:val="0"/>
          <w:kern w:val="0"/>
          <w:sz w:val="30"/>
          <w:szCs w:val="30"/>
        </w:rPr>
        <w:t>辆。主要用于开展日常工作及项目建设所需车辆燃料费、维修费、过路过桥费、保险费等。</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00" w:firstLineChars="200"/>
        <w:jc w:val="both"/>
        <w:textAlignment w:val="auto"/>
        <w:outlineLvl w:val="9"/>
        <w:rPr>
          <w:rFonts w:hint="eastAsia" w:ascii="仿宋" w:hAnsi="仿宋" w:eastAsia="仿宋" w:cs="仿宋"/>
          <w:b w:val="0"/>
          <w:kern w:val="0"/>
          <w:sz w:val="30"/>
          <w:szCs w:val="30"/>
        </w:rPr>
      </w:pPr>
      <w:r>
        <w:rPr>
          <w:rFonts w:hint="default" w:ascii="Times New Roman" w:hAnsi="Times New Roman" w:eastAsia="仿宋" w:cs="Times New Roman"/>
          <w:b w:val="0"/>
          <w:kern w:val="0"/>
          <w:sz w:val="30"/>
          <w:szCs w:val="30"/>
        </w:rPr>
        <w:t>3</w:t>
      </w:r>
      <w:r>
        <w:rPr>
          <w:rFonts w:hint="eastAsia" w:ascii="仿宋" w:hAnsi="仿宋" w:eastAsia="仿宋" w:cs="仿宋"/>
          <w:b w:val="0"/>
          <w:kern w:val="0"/>
          <w:sz w:val="30"/>
          <w:szCs w:val="30"/>
        </w:rPr>
        <w:t>.安排国内公务接待</w:t>
      </w:r>
      <w:r>
        <w:rPr>
          <w:rFonts w:hint="default" w:ascii="Times New Roman" w:hAnsi="Times New Roman" w:eastAsia="仿宋" w:cs="Times New Roman"/>
          <w:b w:val="0"/>
          <w:kern w:val="0"/>
          <w:sz w:val="30"/>
          <w:szCs w:val="30"/>
        </w:rPr>
        <w:t>0</w:t>
      </w:r>
      <w:r>
        <w:rPr>
          <w:rFonts w:hint="eastAsia" w:ascii="仿宋" w:hAnsi="仿宋" w:eastAsia="仿宋" w:cs="仿宋"/>
          <w:b w:val="0"/>
          <w:kern w:val="0"/>
          <w:sz w:val="30"/>
          <w:szCs w:val="30"/>
        </w:rPr>
        <w:t>批次（其中：外事接待</w:t>
      </w:r>
      <w:r>
        <w:rPr>
          <w:rFonts w:hint="default" w:ascii="Times New Roman" w:hAnsi="Times New Roman" w:eastAsia="仿宋" w:cs="Times New Roman"/>
          <w:b w:val="0"/>
          <w:kern w:val="0"/>
          <w:sz w:val="30"/>
          <w:szCs w:val="30"/>
        </w:rPr>
        <w:t>0</w:t>
      </w:r>
      <w:r>
        <w:rPr>
          <w:rFonts w:hint="eastAsia" w:ascii="仿宋" w:hAnsi="仿宋" w:eastAsia="仿宋" w:cs="仿宋"/>
          <w:b w:val="0"/>
          <w:kern w:val="0"/>
          <w:sz w:val="30"/>
          <w:szCs w:val="30"/>
        </w:rPr>
        <w:t>批次），接待人次</w:t>
      </w:r>
      <w:r>
        <w:rPr>
          <w:rFonts w:hint="default" w:ascii="Times New Roman" w:hAnsi="Times New Roman" w:eastAsia="仿宋" w:cs="Times New Roman"/>
          <w:b w:val="0"/>
          <w:kern w:val="0"/>
          <w:sz w:val="30"/>
          <w:szCs w:val="30"/>
        </w:rPr>
        <w:t>0</w:t>
      </w:r>
      <w:r>
        <w:rPr>
          <w:rFonts w:hint="eastAsia" w:ascii="仿宋" w:hAnsi="仿宋" w:eastAsia="仿宋" w:cs="仿宋"/>
          <w:b w:val="0"/>
          <w:kern w:val="0"/>
          <w:sz w:val="30"/>
          <w:szCs w:val="30"/>
        </w:rPr>
        <w:t>人（其中：外事接待人次</w:t>
      </w:r>
      <w:r>
        <w:rPr>
          <w:rFonts w:hint="default" w:ascii="Times New Roman" w:hAnsi="Times New Roman" w:eastAsia="仿宋" w:cs="Times New Roman"/>
          <w:b w:val="0"/>
          <w:kern w:val="0"/>
          <w:sz w:val="30"/>
          <w:szCs w:val="30"/>
        </w:rPr>
        <w:t>0</w:t>
      </w:r>
      <w:r>
        <w:rPr>
          <w:rFonts w:hint="eastAsia" w:ascii="仿宋" w:hAnsi="仿宋" w:eastAsia="仿宋" w:cs="仿宋"/>
          <w:b w:val="0"/>
          <w:kern w:val="0"/>
          <w:sz w:val="30"/>
          <w:szCs w:val="30"/>
        </w:rPr>
        <w:t>人）。安排国（境）外公务接待</w:t>
      </w:r>
      <w:r>
        <w:rPr>
          <w:rFonts w:hint="default" w:ascii="Times New Roman" w:hAnsi="Times New Roman" w:eastAsia="仿宋" w:cs="Times New Roman"/>
          <w:b w:val="0"/>
          <w:kern w:val="0"/>
          <w:sz w:val="30"/>
          <w:szCs w:val="30"/>
        </w:rPr>
        <w:t>0</w:t>
      </w:r>
      <w:r>
        <w:rPr>
          <w:rFonts w:hint="eastAsia" w:ascii="仿宋" w:hAnsi="仿宋" w:eastAsia="仿宋" w:cs="仿宋"/>
          <w:b w:val="0"/>
          <w:kern w:val="0"/>
          <w:sz w:val="30"/>
          <w:szCs w:val="30"/>
        </w:rPr>
        <w:t>批次，接待人次</w:t>
      </w:r>
      <w:r>
        <w:rPr>
          <w:rFonts w:hint="default" w:ascii="Times New Roman" w:hAnsi="Times New Roman" w:eastAsia="仿宋" w:cs="Times New Roman"/>
          <w:b w:val="0"/>
          <w:kern w:val="0"/>
          <w:sz w:val="30"/>
          <w:szCs w:val="30"/>
        </w:rPr>
        <w:t>0</w:t>
      </w:r>
      <w:r>
        <w:rPr>
          <w:rFonts w:hint="eastAsia" w:ascii="仿宋" w:hAnsi="仿宋" w:eastAsia="仿宋" w:cs="仿宋"/>
          <w:b w:val="0"/>
          <w:kern w:val="0"/>
          <w:sz w:val="30"/>
          <w:szCs w:val="30"/>
        </w:rPr>
        <w:t>人。本单位无此项支出。</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leftChars="0" w:right="0" w:firstLine="0" w:firstLineChars="0"/>
        <w:jc w:val="center"/>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第四部分  其他重要事项及相关口径情况说明</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00" w:firstLineChars="200"/>
        <w:jc w:val="both"/>
        <w:textAlignment w:val="auto"/>
        <w:outlineLvl w:val="9"/>
        <w:rPr>
          <w:rFonts w:hint="eastAsia" w:ascii="黑体" w:hAnsi="黑体" w:eastAsia="黑体" w:cs="黑体"/>
          <w:kern w:val="0"/>
          <w:sz w:val="30"/>
          <w:szCs w:val="30"/>
        </w:rPr>
      </w:pPr>
      <w:r>
        <w:rPr>
          <w:rFonts w:hint="eastAsia" w:ascii="黑体" w:hAnsi="黑体" w:eastAsia="黑体" w:cs="黑体"/>
          <w:kern w:val="0"/>
          <w:sz w:val="30"/>
          <w:szCs w:val="30"/>
        </w:rPr>
        <w:t>一、机关运行经费支出情况</w:t>
      </w:r>
    </w:p>
    <w:p>
      <w:pPr>
        <w:pStyle w:val="4"/>
        <w:keepNext w:val="0"/>
        <w:keepLines w:val="0"/>
        <w:pageBreakBefore w:val="0"/>
        <w:widowControl w:val="0"/>
        <w:suppressLineNumbers w:val="0"/>
        <w:kinsoku/>
        <w:wordWrap/>
        <w:overflowPunct/>
        <w:topLinePunct w:val="0"/>
        <w:bidi w:val="0"/>
        <w:adjustRightInd/>
        <w:snapToGrid/>
        <w:spacing w:beforeAutospacing="0" w:after="0" w:afterAutospacing="0" w:line="600" w:lineRule="exact"/>
        <w:ind w:left="0" w:firstLine="600" w:firstLineChars="200"/>
        <w:jc w:val="both"/>
        <w:textAlignment w:val="auto"/>
        <w:outlineLvl w:val="9"/>
        <w:rPr>
          <w:rFonts w:hint="eastAsia" w:ascii="仿宋" w:hAnsi="仿宋" w:eastAsia="仿宋" w:cs="仿宋"/>
          <w:kern w:val="0"/>
          <w:sz w:val="30"/>
          <w:szCs w:val="30"/>
          <w:highlight w:val="yellow"/>
        </w:rPr>
      </w:pPr>
      <w:r>
        <w:rPr>
          <w:rFonts w:hint="eastAsia" w:ascii="仿宋" w:hAnsi="仿宋" w:eastAsia="仿宋" w:cs="仿宋"/>
          <w:kern w:val="0"/>
          <w:sz w:val="30"/>
          <w:szCs w:val="30"/>
        </w:rPr>
        <w:t>玉溪市红塔区交通运输局（本级）</w:t>
      </w:r>
      <w:r>
        <w:rPr>
          <w:rFonts w:hint="default" w:ascii="Times New Roman" w:hAnsi="Times New Roman" w:eastAsia="仿宋" w:cs="Times New Roman"/>
          <w:kern w:val="0"/>
          <w:sz w:val="30"/>
          <w:szCs w:val="30"/>
        </w:rPr>
        <w:t>2022</w:t>
      </w:r>
      <w:r>
        <w:rPr>
          <w:rFonts w:hint="eastAsia" w:ascii="仿宋" w:hAnsi="仿宋" w:eastAsia="仿宋" w:cs="仿宋"/>
          <w:kern w:val="0"/>
          <w:sz w:val="30"/>
          <w:szCs w:val="30"/>
        </w:rPr>
        <w:t>年机关运行经费支出</w:t>
      </w:r>
      <w:r>
        <w:rPr>
          <w:rFonts w:hint="default" w:ascii="Times New Roman" w:hAnsi="Times New Roman" w:eastAsia="仿宋" w:cs="Times New Roman"/>
          <w:kern w:val="0"/>
          <w:sz w:val="30"/>
          <w:szCs w:val="30"/>
        </w:rPr>
        <w:t>216</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830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57</w:t>
      </w:r>
      <w:r>
        <w:rPr>
          <w:rFonts w:hint="eastAsia" w:ascii="仿宋" w:hAnsi="仿宋" w:eastAsia="仿宋" w:cs="仿宋"/>
          <w:kern w:val="0"/>
          <w:sz w:val="30"/>
          <w:szCs w:val="30"/>
        </w:rPr>
        <w:t>元，与上年对比增加</w:t>
      </w:r>
      <w:r>
        <w:rPr>
          <w:rFonts w:hint="default" w:ascii="Times New Roman" w:hAnsi="Times New Roman" w:eastAsia="仿宋" w:cs="Times New Roman"/>
          <w:kern w:val="0"/>
          <w:sz w:val="30"/>
          <w:szCs w:val="30"/>
        </w:rPr>
        <w:t>11</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496</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22</w:t>
      </w:r>
      <w:r>
        <w:rPr>
          <w:rFonts w:hint="eastAsia" w:ascii="仿宋" w:hAnsi="仿宋" w:eastAsia="仿宋" w:cs="仿宋"/>
          <w:kern w:val="0"/>
          <w:sz w:val="30"/>
          <w:szCs w:val="30"/>
        </w:rPr>
        <w:t>元，增长</w:t>
      </w:r>
      <w:r>
        <w:rPr>
          <w:rFonts w:hint="default" w:ascii="Times New Roman" w:hAnsi="Times New Roman" w:eastAsia="仿宋" w:cs="Times New Roman"/>
          <w:kern w:val="0"/>
          <w:sz w:val="30"/>
          <w:szCs w:val="30"/>
        </w:rPr>
        <w:t>5</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60</w:t>
      </w:r>
      <w:r>
        <w:rPr>
          <w:rFonts w:hint="eastAsia" w:ascii="仿宋" w:hAnsi="仿宋" w:eastAsia="仿宋" w:cs="仿宋"/>
          <w:kern w:val="0"/>
          <w:sz w:val="30"/>
          <w:szCs w:val="30"/>
        </w:rPr>
        <w:t>%,主要原因本年度因机关后勤服务经费由基本支出中的公用经费列支，导致基本支出中公用经费增加。机关运行经费主要用于办公费</w:t>
      </w:r>
      <w:r>
        <w:rPr>
          <w:rFonts w:hint="default" w:ascii="Times New Roman" w:hAnsi="Times New Roman" w:eastAsia="仿宋" w:cs="Times New Roman"/>
          <w:kern w:val="0"/>
          <w:sz w:val="30"/>
          <w:szCs w:val="30"/>
        </w:rPr>
        <w:t>5</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210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元、电费</w:t>
      </w:r>
      <w:r>
        <w:rPr>
          <w:rFonts w:hint="default" w:ascii="Times New Roman" w:hAnsi="Times New Roman" w:eastAsia="仿宋" w:cs="Times New Roman"/>
          <w:kern w:val="0"/>
          <w:sz w:val="30"/>
          <w:szCs w:val="30"/>
        </w:rPr>
        <w:t>7</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486</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51</w:t>
      </w:r>
      <w:r>
        <w:rPr>
          <w:rFonts w:hint="eastAsia" w:ascii="仿宋" w:hAnsi="仿宋" w:eastAsia="仿宋" w:cs="仿宋"/>
          <w:kern w:val="0"/>
          <w:sz w:val="30"/>
          <w:szCs w:val="30"/>
        </w:rPr>
        <w:t>元、邮电费</w:t>
      </w:r>
      <w:r>
        <w:rPr>
          <w:rFonts w:hint="default" w:ascii="Times New Roman" w:hAnsi="Times New Roman" w:eastAsia="仿宋" w:cs="Times New Roman"/>
          <w:kern w:val="0"/>
          <w:sz w:val="30"/>
          <w:szCs w:val="30"/>
        </w:rPr>
        <w:t>5</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922</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87</w:t>
      </w:r>
      <w:r>
        <w:rPr>
          <w:rFonts w:hint="eastAsia" w:ascii="仿宋" w:hAnsi="仿宋" w:eastAsia="仿宋" w:cs="仿宋"/>
          <w:kern w:val="0"/>
          <w:sz w:val="30"/>
          <w:szCs w:val="30"/>
        </w:rPr>
        <w:t>元、劳务费</w:t>
      </w:r>
      <w:r>
        <w:rPr>
          <w:rFonts w:hint="default" w:ascii="Times New Roman" w:hAnsi="Times New Roman" w:eastAsia="仿宋" w:cs="Times New Roman"/>
          <w:kern w:val="0"/>
          <w:sz w:val="30"/>
          <w:szCs w:val="30"/>
        </w:rPr>
        <w:t>13</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800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元、委托业务费</w:t>
      </w:r>
      <w:r>
        <w:rPr>
          <w:rFonts w:hint="default" w:ascii="Times New Roman" w:hAnsi="Times New Roman" w:eastAsia="仿宋" w:cs="Times New Roman"/>
          <w:kern w:val="0"/>
          <w:sz w:val="30"/>
          <w:szCs w:val="30"/>
        </w:rPr>
        <w:t>34</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870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40</w:t>
      </w:r>
      <w:r>
        <w:rPr>
          <w:rFonts w:hint="eastAsia" w:ascii="仿宋" w:hAnsi="仿宋" w:eastAsia="仿宋" w:cs="仿宋"/>
          <w:kern w:val="0"/>
          <w:sz w:val="30"/>
          <w:szCs w:val="30"/>
        </w:rPr>
        <w:t>元、工会经费</w:t>
      </w:r>
      <w:r>
        <w:rPr>
          <w:rFonts w:hint="default" w:ascii="Times New Roman" w:hAnsi="Times New Roman" w:eastAsia="仿宋" w:cs="Times New Roman"/>
          <w:kern w:val="0"/>
          <w:sz w:val="30"/>
          <w:szCs w:val="30"/>
        </w:rPr>
        <w:t>23</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709</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60</w:t>
      </w:r>
      <w:r>
        <w:rPr>
          <w:rFonts w:hint="eastAsia" w:ascii="仿宋" w:hAnsi="仿宋" w:eastAsia="仿宋" w:cs="仿宋"/>
          <w:kern w:val="0"/>
          <w:sz w:val="30"/>
          <w:szCs w:val="30"/>
        </w:rPr>
        <w:t>元、公务用车运行维护费</w:t>
      </w:r>
      <w:r>
        <w:rPr>
          <w:rFonts w:hint="default" w:ascii="Times New Roman" w:hAnsi="Times New Roman" w:eastAsia="仿宋" w:cs="Times New Roman"/>
          <w:kern w:val="0"/>
          <w:sz w:val="30"/>
          <w:szCs w:val="30"/>
        </w:rPr>
        <w:t>12</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788</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59</w:t>
      </w:r>
      <w:r>
        <w:rPr>
          <w:rFonts w:hint="eastAsia" w:ascii="仿宋" w:hAnsi="仿宋" w:eastAsia="仿宋" w:cs="仿宋"/>
          <w:kern w:val="0"/>
          <w:sz w:val="30"/>
          <w:szCs w:val="30"/>
        </w:rPr>
        <w:t>元、其他交通费用</w:t>
      </w:r>
      <w:r>
        <w:rPr>
          <w:rFonts w:hint="default" w:ascii="Times New Roman" w:hAnsi="Times New Roman" w:eastAsia="仿宋" w:cs="Times New Roman"/>
          <w:kern w:val="0"/>
          <w:sz w:val="30"/>
          <w:szCs w:val="30"/>
        </w:rPr>
        <w:t>105</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300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00" w:firstLineChars="200"/>
        <w:jc w:val="both"/>
        <w:textAlignment w:val="auto"/>
        <w:outlineLvl w:val="9"/>
        <w:rPr>
          <w:rFonts w:hint="eastAsia" w:ascii="黑体" w:hAnsi="黑体" w:eastAsia="黑体" w:cs="黑体"/>
          <w:kern w:val="0"/>
          <w:sz w:val="30"/>
          <w:szCs w:val="30"/>
        </w:rPr>
      </w:pPr>
      <w:r>
        <w:rPr>
          <w:rFonts w:hint="eastAsia" w:ascii="黑体" w:hAnsi="黑体" w:eastAsia="黑体" w:cs="黑体"/>
          <w:kern w:val="0"/>
          <w:sz w:val="30"/>
          <w:szCs w:val="30"/>
        </w:rPr>
        <w:t>二、国有资产占用情况</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eastAsia" w:ascii="仿宋" w:hAnsi="仿宋" w:eastAsia="仿宋" w:cs="仿宋"/>
          <w:kern w:val="0"/>
          <w:sz w:val="30"/>
          <w:szCs w:val="30"/>
        </w:rPr>
        <w:t>截至</w:t>
      </w:r>
      <w:r>
        <w:rPr>
          <w:rFonts w:hint="default" w:ascii="Times New Roman" w:hAnsi="Times New Roman" w:eastAsia="仿宋" w:cs="Times New Roman"/>
          <w:kern w:val="0"/>
          <w:sz w:val="30"/>
          <w:szCs w:val="30"/>
        </w:rPr>
        <w:t>2022</w:t>
      </w:r>
      <w:r>
        <w:rPr>
          <w:rFonts w:hint="eastAsia" w:ascii="仿宋" w:hAnsi="仿宋" w:eastAsia="仿宋" w:cs="仿宋"/>
          <w:kern w:val="0"/>
          <w:sz w:val="30"/>
          <w:szCs w:val="30"/>
        </w:rPr>
        <w:t>年</w:t>
      </w:r>
      <w:r>
        <w:rPr>
          <w:rFonts w:hint="default" w:ascii="Times New Roman" w:hAnsi="Times New Roman" w:eastAsia="仿宋" w:cs="Times New Roman"/>
          <w:kern w:val="0"/>
          <w:sz w:val="30"/>
          <w:szCs w:val="30"/>
        </w:rPr>
        <w:t>12</w:t>
      </w:r>
      <w:r>
        <w:rPr>
          <w:rFonts w:hint="eastAsia" w:ascii="仿宋" w:hAnsi="仿宋" w:eastAsia="仿宋" w:cs="仿宋"/>
          <w:kern w:val="0"/>
          <w:sz w:val="30"/>
          <w:szCs w:val="30"/>
        </w:rPr>
        <w:t>月</w:t>
      </w:r>
      <w:r>
        <w:rPr>
          <w:rFonts w:hint="default" w:ascii="Times New Roman" w:hAnsi="Times New Roman" w:eastAsia="仿宋" w:cs="Times New Roman"/>
          <w:kern w:val="0"/>
          <w:sz w:val="30"/>
          <w:szCs w:val="30"/>
        </w:rPr>
        <w:t>31</w:t>
      </w:r>
      <w:r>
        <w:rPr>
          <w:rFonts w:hint="eastAsia" w:ascii="仿宋" w:hAnsi="仿宋" w:eastAsia="仿宋" w:cs="仿宋"/>
          <w:kern w:val="0"/>
          <w:sz w:val="30"/>
          <w:szCs w:val="30"/>
        </w:rPr>
        <w:t>日，玉溪市红塔区交通运输局（本级）资产总额</w:t>
      </w:r>
      <w:r>
        <w:rPr>
          <w:rFonts w:hint="default" w:ascii="Times New Roman" w:hAnsi="Times New Roman" w:eastAsia="仿宋" w:cs="Times New Roman"/>
          <w:kern w:val="0"/>
          <w:sz w:val="30"/>
          <w:szCs w:val="30"/>
        </w:rPr>
        <w:t>28</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494</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085</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78</w:t>
      </w:r>
      <w:r>
        <w:rPr>
          <w:rFonts w:hint="eastAsia" w:ascii="仿宋" w:hAnsi="仿宋" w:eastAsia="仿宋" w:cs="仿宋"/>
          <w:kern w:val="0"/>
          <w:sz w:val="30"/>
          <w:szCs w:val="30"/>
        </w:rPr>
        <w:t>元，其中，流动资产</w:t>
      </w:r>
      <w:r>
        <w:rPr>
          <w:rFonts w:hint="default" w:ascii="Times New Roman" w:hAnsi="Times New Roman" w:eastAsia="仿宋" w:cs="Times New Roman"/>
          <w:kern w:val="0"/>
          <w:sz w:val="30"/>
          <w:szCs w:val="30"/>
        </w:rPr>
        <w:t>28</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463</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710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90</w:t>
      </w:r>
      <w:r>
        <w:rPr>
          <w:rFonts w:hint="eastAsia" w:ascii="仿宋" w:hAnsi="仿宋" w:eastAsia="仿宋" w:cs="仿宋"/>
          <w:kern w:val="0"/>
          <w:sz w:val="30"/>
          <w:szCs w:val="30"/>
        </w:rPr>
        <w:t>元，固定资产</w:t>
      </w:r>
      <w:r>
        <w:rPr>
          <w:rFonts w:hint="default" w:ascii="Times New Roman" w:hAnsi="Times New Roman" w:eastAsia="仿宋" w:cs="Times New Roman"/>
          <w:kern w:val="0"/>
          <w:sz w:val="30"/>
          <w:szCs w:val="30"/>
        </w:rPr>
        <w:t>30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374</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88</w:t>
      </w:r>
      <w:r>
        <w:rPr>
          <w:rFonts w:hint="eastAsia" w:ascii="仿宋" w:hAnsi="仿宋" w:eastAsia="仿宋" w:cs="仿宋"/>
          <w:kern w:val="0"/>
          <w:sz w:val="30"/>
          <w:szCs w:val="30"/>
        </w:rPr>
        <w:t>元，对外投资及有价证券</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lang w:val="en-US" w:eastAsia="zh-CN"/>
        </w:rPr>
        <w:t>.</w:t>
      </w:r>
      <w:r>
        <w:rPr>
          <w:rFonts w:hint="default" w:ascii="Times New Roman" w:hAnsi="Times New Roman" w:eastAsia="仿宋" w:cs="Times New Roman"/>
          <w:kern w:val="0"/>
          <w:sz w:val="30"/>
          <w:szCs w:val="30"/>
          <w:lang w:val="en-US" w:eastAsia="zh-CN"/>
        </w:rPr>
        <w:t>00</w:t>
      </w:r>
      <w:r>
        <w:rPr>
          <w:rFonts w:hint="eastAsia" w:ascii="仿宋" w:hAnsi="仿宋" w:eastAsia="仿宋" w:cs="仿宋"/>
          <w:kern w:val="0"/>
          <w:sz w:val="30"/>
          <w:szCs w:val="30"/>
        </w:rPr>
        <w:t>元，在建工程</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lang w:val="en-US" w:eastAsia="zh-CN"/>
        </w:rPr>
        <w:t>.</w:t>
      </w:r>
      <w:r>
        <w:rPr>
          <w:rFonts w:hint="default" w:ascii="Times New Roman" w:hAnsi="Times New Roman" w:eastAsia="仿宋" w:cs="Times New Roman"/>
          <w:kern w:val="0"/>
          <w:sz w:val="30"/>
          <w:szCs w:val="30"/>
          <w:lang w:val="en-US" w:eastAsia="zh-CN"/>
        </w:rPr>
        <w:t>00</w:t>
      </w:r>
      <w:r>
        <w:rPr>
          <w:rFonts w:hint="eastAsia" w:ascii="仿宋" w:hAnsi="仿宋" w:eastAsia="仿宋" w:cs="仿宋"/>
          <w:kern w:val="0"/>
          <w:sz w:val="30"/>
          <w:szCs w:val="30"/>
        </w:rPr>
        <w:t>元，无形资产</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lang w:val="en-US" w:eastAsia="zh-CN"/>
        </w:rPr>
        <w:t>.</w:t>
      </w:r>
      <w:r>
        <w:rPr>
          <w:rFonts w:hint="default" w:ascii="Times New Roman" w:hAnsi="Times New Roman" w:eastAsia="仿宋" w:cs="Times New Roman"/>
          <w:kern w:val="0"/>
          <w:sz w:val="30"/>
          <w:szCs w:val="30"/>
          <w:lang w:val="en-US" w:eastAsia="zh-CN"/>
        </w:rPr>
        <w:t>00</w:t>
      </w:r>
      <w:r>
        <w:rPr>
          <w:rFonts w:hint="eastAsia" w:ascii="仿宋" w:hAnsi="仿宋" w:eastAsia="仿宋" w:cs="仿宋"/>
          <w:kern w:val="0"/>
          <w:sz w:val="30"/>
          <w:szCs w:val="30"/>
        </w:rPr>
        <w:t>元，其他资产</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lang w:val="en-US" w:eastAsia="zh-CN"/>
        </w:rPr>
        <w:t>.</w:t>
      </w:r>
      <w:r>
        <w:rPr>
          <w:rFonts w:hint="default" w:ascii="Times New Roman" w:hAnsi="Times New Roman" w:eastAsia="仿宋" w:cs="Times New Roman"/>
          <w:kern w:val="0"/>
          <w:sz w:val="30"/>
          <w:szCs w:val="30"/>
          <w:lang w:val="en-US" w:eastAsia="zh-CN"/>
        </w:rPr>
        <w:t>00</w:t>
      </w:r>
      <w:r>
        <w:rPr>
          <w:rFonts w:hint="eastAsia" w:ascii="仿宋" w:hAnsi="仿宋" w:eastAsia="仿宋" w:cs="仿宋"/>
          <w:kern w:val="0"/>
          <w:sz w:val="30"/>
          <w:szCs w:val="30"/>
        </w:rPr>
        <w:t>元（具体内容详见附表）。与上年相比，本年资产总额减少</w:t>
      </w:r>
      <w:r>
        <w:rPr>
          <w:rFonts w:hint="default" w:ascii="Times New Roman" w:hAnsi="Times New Roman" w:eastAsia="仿宋" w:cs="Times New Roman"/>
          <w:kern w:val="0"/>
          <w:sz w:val="30"/>
          <w:szCs w:val="30"/>
        </w:rPr>
        <w:t>7</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242</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914</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22</w:t>
      </w:r>
      <w:r>
        <w:rPr>
          <w:rFonts w:hint="eastAsia" w:ascii="仿宋" w:hAnsi="仿宋" w:eastAsia="仿宋" w:cs="仿宋"/>
          <w:kern w:val="0"/>
          <w:sz w:val="30"/>
          <w:szCs w:val="30"/>
        </w:rPr>
        <w:t>元，其中固定资产增加减少</w:t>
      </w:r>
      <w:r>
        <w:rPr>
          <w:rFonts w:hint="default" w:ascii="Times New Roman" w:hAnsi="Times New Roman" w:eastAsia="仿宋" w:cs="Times New Roman"/>
          <w:kern w:val="0"/>
          <w:sz w:val="30"/>
          <w:szCs w:val="30"/>
        </w:rPr>
        <w:t>449</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724</w:t>
      </w:r>
      <w:r>
        <w:rPr>
          <w:rFonts w:hint="eastAsia" w:ascii="仿宋" w:hAnsi="仿宋" w:eastAsia="仿宋" w:cs="仿宋"/>
          <w:kern w:val="0"/>
          <w:sz w:val="30"/>
          <w:szCs w:val="30"/>
          <w:lang w:val="en-US" w:eastAsia="zh-CN"/>
        </w:rPr>
        <w:t>.</w:t>
      </w:r>
      <w:r>
        <w:rPr>
          <w:rFonts w:hint="default" w:ascii="Times New Roman" w:hAnsi="Times New Roman" w:eastAsia="仿宋" w:cs="Times New Roman"/>
          <w:kern w:val="0"/>
          <w:sz w:val="30"/>
          <w:szCs w:val="30"/>
          <w:lang w:val="en-US" w:eastAsia="zh-CN"/>
        </w:rPr>
        <w:t>00</w:t>
      </w:r>
      <w:r>
        <w:rPr>
          <w:rFonts w:hint="eastAsia" w:ascii="仿宋" w:hAnsi="仿宋" w:eastAsia="仿宋" w:cs="仿宋"/>
          <w:kern w:val="0"/>
          <w:sz w:val="30"/>
          <w:szCs w:val="30"/>
        </w:rPr>
        <w:t>元。处置房屋建筑物</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lang w:val="en-US" w:eastAsia="zh-CN"/>
        </w:rPr>
        <w:t>.</w:t>
      </w:r>
      <w:r>
        <w:rPr>
          <w:rFonts w:hint="default" w:ascii="Times New Roman" w:hAnsi="Times New Roman" w:eastAsia="仿宋" w:cs="Times New Roman"/>
          <w:kern w:val="0"/>
          <w:sz w:val="30"/>
          <w:szCs w:val="30"/>
          <w:lang w:val="en-US" w:eastAsia="zh-CN"/>
        </w:rPr>
        <w:t>00</w:t>
      </w:r>
      <w:r>
        <w:rPr>
          <w:rFonts w:hint="eastAsia" w:ascii="仿宋" w:hAnsi="仿宋" w:eastAsia="仿宋" w:cs="仿宋"/>
          <w:kern w:val="0"/>
          <w:sz w:val="30"/>
          <w:szCs w:val="30"/>
        </w:rPr>
        <w:t>平方米，账面原值</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lang w:val="en-US" w:eastAsia="zh-CN"/>
        </w:rPr>
        <w:t>.</w:t>
      </w:r>
      <w:r>
        <w:rPr>
          <w:rFonts w:hint="default" w:ascii="Times New Roman" w:hAnsi="Times New Roman" w:eastAsia="仿宋" w:cs="Times New Roman"/>
          <w:kern w:val="0"/>
          <w:sz w:val="30"/>
          <w:szCs w:val="30"/>
          <w:lang w:val="en-US" w:eastAsia="zh-CN"/>
        </w:rPr>
        <w:t>00</w:t>
      </w:r>
      <w:r>
        <w:rPr>
          <w:rFonts w:hint="eastAsia" w:ascii="仿宋" w:hAnsi="仿宋" w:eastAsia="仿宋" w:cs="仿宋"/>
          <w:kern w:val="0"/>
          <w:sz w:val="30"/>
          <w:szCs w:val="30"/>
        </w:rPr>
        <w:t>元；处置车辆</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辆，账面原值</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lang w:val="en-US" w:eastAsia="zh-CN"/>
        </w:rPr>
        <w:t>.</w:t>
      </w:r>
      <w:r>
        <w:rPr>
          <w:rFonts w:hint="default" w:ascii="Times New Roman" w:hAnsi="Times New Roman" w:eastAsia="仿宋" w:cs="Times New Roman"/>
          <w:kern w:val="0"/>
          <w:sz w:val="30"/>
          <w:szCs w:val="30"/>
          <w:lang w:val="en-US" w:eastAsia="zh-CN"/>
        </w:rPr>
        <w:t>00</w:t>
      </w:r>
      <w:r>
        <w:rPr>
          <w:rFonts w:hint="eastAsia" w:ascii="仿宋" w:hAnsi="仿宋" w:eastAsia="仿宋" w:cs="仿宋"/>
          <w:kern w:val="0"/>
          <w:sz w:val="30"/>
          <w:szCs w:val="30"/>
        </w:rPr>
        <w:t>元；报废报损资产</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项，账面原值</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lang w:val="en-US" w:eastAsia="zh-CN"/>
        </w:rPr>
        <w:t>.</w:t>
      </w:r>
      <w:r>
        <w:rPr>
          <w:rFonts w:hint="default" w:ascii="Times New Roman" w:hAnsi="Times New Roman" w:eastAsia="仿宋" w:cs="Times New Roman"/>
          <w:kern w:val="0"/>
          <w:sz w:val="30"/>
          <w:szCs w:val="30"/>
          <w:lang w:val="en-US" w:eastAsia="zh-CN"/>
        </w:rPr>
        <w:t>00</w:t>
      </w:r>
      <w:r>
        <w:rPr>
          <w:rFonts w:hint="eastAsia" w:ascii="仿宋" w:hAnsi="仿宋" w:eastAsia="仿宋" w:cs="仿宋"/>
          <w:kern w:val="0"/>
          <w:sz w:val="30"/>
          <w:szCs w:val="30"/>
        </w:rPr>
        <w:t>元，实现资产处置收入</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lang w:val="en-US" w:eastAsia="zh-CN"/>
        </w:rPr>
        <w:t>.</w:t>
      </w:r>
      <w:r>
        <w:rPr>
          <w:rFonts w:hint="default" w:ascii="Times New Roman" w:hAnsi="Times New Roman" w:eastAsia="仿宋" w:cs="Times New Roman"/>
          <w:kern w:val="0"/>
          <w:sz w:val="30"/>
          <w:szCs w:val="30"/>
          <w:lang w:val="en-US" w:eastAsia="zh-CN"/>
        </w:rPr>
        <w:t>00</w:t>
      </w:r>
      <w:r>
        <w:rPr>
          <w:rFonts w:hint="eastAsia" w:ascii="仿宋" w:hAnsi="仿宋" w:eastAsia="仿宋" w:cs="仿宋"/>
          <w:kern w:val="0"/>
          <w:sz w:val="30"/>
          <w:szCs w:val="30"/>
        </w:rPr>
        <w:t>元；出租房屋</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lang w:val="en-US" w:eastAsia="zh-CN"/>
        </w:rPr>
        <w:t>.</w:t>
      </w:r>
      <w:r>
        <w:rPr>
          <w:rFonts w:hint="default" w:ascii="Times New Roman" w:hAnsi="Times New Roman" w:eastAsia="仿宋" w:cs="Times New Roman"/>
          <w:kern w:val="0"/>
          <w:sz w:val="30"/>
          <w:szCs w:val="30"/>
          <w:lang w:val="en-US" w:eastAsia="zh-CN"/>
        </w:rPr>
        <w:t>00</w:t>
      </w:r>
      <w:r>
        <w:rPr>
          <w:rFonts w:hint="eastAsia" w:ascii="仿宋" w:hAnsi="仿宋" w:eastAsia="仿宋" w:cs="仿宋"/>
          <w:kern w:val="0"/>
          <w:sz w:val="30"/>
          <w:szCs w:val="30"/>
        </w:rPr>
        <w:t>平方米，账面原值</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lang w:val="en-US" w:eastAsia="zh-CN"/>
        </w:rPr>
        <w:t>.</w:t>
      </w:r>
      <w:r>
        <w:rPr>
          <w:rFonts w:hint="default" w:ascii="Times New Roman" w:hAnsi="Times New Roman" w:eastAsia="仿宋" w:cs="Times New Roman"/>
          <w:kern w:val="0"/>
          <w:sz w:val="30"/>
          <w:szCs w:val="30"/>
          <w:lang w:val="en-US" w:eastAsia="zh-CN"/>
        </w:rPr>
        <w:t>00</w:t>
      </w:r>
      <w:r>
        <w:rPr>
          <w:rFonts w:hint="eastAsia" w:ascii="仿宋" w:hAnsi="仿宋" w:eastAsia="仿宋" w:cs="仿宋"/>
          <w:kern w:val="0"/>
          <w:sz w:val="30"/>
          <w:szCs w:val="30"/>
        </w:rPr>
        <w:t>元，实现资产使用收入</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lang w:val="en-US" w:eastAsia="zh-CN"/>
        </w:rPr>
        <w:t>.</w:t>
      </w:r>
      <w:r>
        <w:rPr>
          <w:rFonts w:hint="default" w:ascii="Times New Roman" w:hAnsi="Times New Roman" w:eastAsia="仿宋" w:cs="Times New Roman"/>
          <w:kern w:val="0"/>
          <w:sz w:val="30"/>
          <w:szCs w:val="30"/>
          <w:lang w:val="en-US" w:eastAsia="zh-CN"/>
        </w:rPr>
        <w:t>00</w:t>
      </w:r>
      <w:r>
        <w:rPr>
          <w:rFonts w:hint="eastAsia" w:ascii="仿宋" w:hAnsi="仿宋" w:eastAsia="仿宋" w:cs="仿宋"/>
          <w:kern w:val="0"/>
          <w:sz w:val="30"/>
          <w:szCs w:val="30"/>
        </w:rPr>
        <w:t>元。（国有资产占有使用情况表详见附表）</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00" w:firstLineChars="200"/>
        <w:jc w:val="both"/>
        <w:textAlignment w:val="auto"/>
        <w:outlineLvl w:val="9"/>
        <w:rPr>
          <w:rFonts w:hint="eastAsia" w:ascii="黑体" w:hAnsi="黑体" w:eastAsia="黑体" w:cs="黑体"/>
          <w:kern w:val="0"/>
          <w:sz w:val="30"/>
          <w:szCs w:val="30"/>
        </w:rPr>
      </w:pPr>
      <w:r>
        <w:rPr>
          <w:rFonts w:hint="eastAsia" w:ascii="黑体" w:hAnsi="黑体" w:eastAsia="黑体" w:cs="黑体"/>
          <w:kern w:val="0"/>
          <w:sz w:val="30"/>
          <w:szCs w:val="30"/>
        </w:rPr>
        <w:t>三、政府采购支出情况</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default" w:ascii="Times New Roman" w:hAnsi="Times New Roman" w:eastAsia="仿宋" w:cs="Times New Roman"/>
          <w:kern w:val="0"/>
          <w:sz w:val="30"/>
          <w:szCs w:val="30"/>
        </w:rPr>
        <w:t>2022</w:t>
      </w:r>
      <w:r>
        <w:rPr>
          <w:rFonts w:hint="eastAsia" w:ascii="仿宋" w:hAnsi="仿宋" w:eastAsia="仿宋" w:cs="仿宋"/>
          <w:kern w:val="0"/>
          <w:sz w:val="30"/>
          <w:szCs w:val="30"/>
        </w:rPr>
        <w:t>年度，部门政府采购支出总额</w:t>
      </w:r>
      <w:r>
        <w:rPr>
          <w:rFonts w:hint="default" w:ascii="Times New Roman" w:hAnsi="Times New Roman" w:eastAsia="仿宋" w:cs="Times New Roman"/>
          <w:kern w:val="0"/>
          <w:sz w:val="30"/>
          <w:szCs w:val="30"/>
        </w:rPr>
        <w:t>7</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500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元，其中：政府采购货物支出</w:t>
      </w:r>
      <w:r>
        <w:rPr>
          <w:rFonts w:hint="default" w:ascii="Times New Roman" w:hAnsi="Times New Roman" w:eastAsia="仿宋" w:cs="Times New Roman"/>
          <w:kern w:val="0"/>
          <w:sz w:val="30"/>
          <w:szCs w:val="30"/>
        </w:rPr>
        <w:t>7</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500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元；政府采购工程支出</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元；政府采购服务支出</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元。授予中小企业合同金额</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元，占政府采购支出总额的</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00" w:firstLineChars="200"/>
        <w:jc w:val="both"/>
        <w:textAlignment w:val="auto"/>
        <w:outlineLvl w:val="9"/>
        <w:rPr>
          <w:rFonts w:hint="eastAsia" w:ascii="黑体" w:hAnsi="黑体" w:eastAsia="黑体" w:cs="黑体"/>
          <w:kern w:val="0"/>
          <w:sz w:val="30"/>
          <w:szCs w:val="30"/>
        </w:rPr>
      </w:pPr>
      <w:r>
        <w:rPr>
          <w:rFonts w:hint="eastAsia" w:ascii="黑体" w:hAnsi="黑体" w:eastAsia="黑体" w:cs="黑体"/>
          <w:kern w:val="0"/>
          <w:sz w:val="30"/>
          <w:szCs w:val="30"/>
        </w:rPr>
        <w:t>四、部门绩效自评情况</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eastAsia" w:ascii="仿宋" w:hAnsi="仿宋" w:eastAsia="仿宋" w:cs="仿宋"/>
          <w:kern w:val="0"/>
          <w:sz w:val="30"/>
          <w:szCs w:val="30"/>
        </w:rPr>
        <w:t>部门绩效自评情况详见附表。</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rightChars="0" w:firstLine="600" w:firstLineChars="200"/>
        <w:jc w:val="both"/>
        <w:textAlignment w:val="auto"/>
        <w:outlineLvl w:val="9"/>
        <w:rPr>
          <w:rFonts w:hint="eastAsia" w:ascii="仿宋" w:hAnsi="仿宋" w:eastAsia="仿宋" w:cs="仿宋"/>
          <w:kern w:val="0"/>
          <w:sz w:val="30"/>
          <w:szCs w:val="30"/>
        </w:rPr>
      </w:pPr>
      <w:r>
        <w:rPr>
          <w:rFonts w:hint="eastAsia" w:ascii="仿宋" w:hAnsi="仿宋" w:eastAsia="仿宋" w:cs="仿宋"/>
          <w:kern w:val="0"/>
          <w:sz w:val="30"/>
          <w:szCs w:val="30"/>
        </w:rPr>
        <w:t>玉溪市红塔区交通运输局（本级）为下级单位，部门整体支出绩效自评情况、部门整体支出绩效自评表由上级部门统一公开，故《</w:t>
      </w:r>
      <w:r>
        <w:rPr>
          <w:rFonts w:hint="default" w:ascii="Times New Roman" w:hAnsi="Times New Roman" w:eastAsia="仿宋" w:cs="Times New Roman"/>
          <w:kern w:val="0"/>
          <w:sz w:val="30"/>
          <w:szCs w:val="30"/>
        </w:rPr>
        <w:t>2022</w:t>
      </w:r>
      <w:r>
        <w:rPr>
          <w:rFonts w:hint="eastAsia" w:ascii="仿宋" w:hAnsi="仿宋" w:eastAsia="仿宋" w:cs="仿宋"/>
          <w:kern w:val="0"/>
          <w:sz w:val="30"/>
          <w:szCs w:val="30"/>
        </w:rPr>
        <w:t>年度部门整体支出绩效自评情况》《</w:t>
      </w:r>
      <w:r>
        <w:rPr>
          <w:rFonts w:hint="default" w:ascii="Times New Roman" w:hAnsi="Times New Roman" w:eastAsia="仿宋" w:cs="Times New Roman"/>
          <w:kern w:val="0"/>
          <w:sz w:val="30"/>
          <w:szCs w:val="30"/>
        </w:rPr>
        <w:t>2022</w:t>
      </w:r>
      <w:r>
        <w:rPr>
          <w:rFonts w:hint="eastAsia" w:ascii="仿宋" w:hAnsi="仿宋" w:eastAsia="仿宋" w:cs="仿宋"/>
          <w:kern w:val="0"/>
          <w:sz w:val="30"/>
          <w:szCs w:val="30"/>
        </w:rPr>
        <w:t>年度部门整体支出绩效自评表》为空表。</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00" w:firstLineChars="200"/>
        <w:jc w:val="both"/>
        <w:textAlignment w:val="auto"/>
        <w:outlineLvl w:val="9"/>
        <w:rPr>
          <w:rFonts w:hint="eastAsia" w:ascii="黑体" w:hAnsi="黑体" w:eastAsia="黑体" w:cs="黑体"/>
          <w:kern w:val="0"/>
          <w:sz w:val="30"/>
          <w:szCs w:val="30"/>
        </w:rPr>
      </w:pPr>
      <w:r>
        <w:rPr>
          <w:rFonts w:hint="eastAsia" w:ascii="黑体" w:hAnsi="黑体" w:eastAsia="黑体" w:cs="黑体"/>
          <w:kern w:val="0"/>
          <w:sz w:val="30"/>
          <w:szCs w:val="30"/>
        </w:rPr>
        <w:t>五、其他重要事项情况说明</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eastAsia" w:ascii="仿宋" w:hAnsi="仿宋" w:eastAsia="仿宋" w:cs="仿宋"/>
          <w:kern w:val="0"/>
          <w:sz w:val="30"/>
          <w:szCs w:val="30"/>
        </w:rPr>
        <w:t>玉溪市红塔区交通运输局（本级）无其他重要事项情况说明。</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00" w:firstLineChars="200"/>
        <w:jc w:val="both"/>
        <w:textAlignment w:val="auto"/>
        <w:outlineLvl w:val="9"/>
        <w:rPr>
          <w:rFonts w:hint="eastAsia" w:ascii="黑体" w:hAnsi="黑体" w:eastAsia="黑体" w:cs="黑体"/>
          <w:kern w:val="0"/>
          <w:sz w:val="30"/>
          <w:szCs w:val="30"/>
        </w:rPr>
      </w:pPr>
      <w:r>
        <w:rPr>
          <w:rFonts w:hint="eastAsia" w:ascii="黑体" w:hAnsi="黑体" w:eastAsia="黑体" w:cs="黑体"/>
          <w:kern w:val="0"/>
          <w:sz w:val="30"/>
          <w:szCs w:val="30"/>
        </w:rPr>
        <w:t>六、相关口径说明</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eastAsia" w:ascii="仿宋" w:hAnsi="仿宋" w:eastAsia="仿宋" w:cs="仿宋"/>
          <w:kern w:val="0"/>
          <w:sz w:val="30"/>
          <w:szCs w:val="30"/>
        </w:rPr>
        <w:t>（一）基本支出中人员经费包括工资福利支出和对个人和家庭的补助，公用经费包括商品和服务支出、资本性支出等人员经费以外的支出。</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eastAsia" w:ascii="仿宋" w:hAnsi="仿宋" w:eastAsia="仿宋" w:cs="仿宋"/>
          <w:kern w:val="0"/>
          <w:sz w:val="30"/>
          <w:szCs w:val="30"/>
        </w:rPr>
        <w:t>（二）机关运行经费指行政单位和参照公务员法管理的事业单位使用财政拨款安排的基本支出中的公用经费支出。</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eastAsia" w:ascii="仿宋" w:hAnsi="仿宋" w:eastAsia="仿宋" w:cs="仿宋"/>
          <w:kern w:val="0"/>
          <w:sz w:val="30"/>
          <w:szCs w:val="30"/>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eastAsia" w:ascii="仿宋" w:hAnsi="仿宋" w:eastAsia="仿宋" w:cs="仿宋"/>
          <w:kern w:val="0"/>
          <w:sz w:val="30"/>
          <w:szCs w:val="30"/>
        </w:rPr>
        <w:t>（四）“三公”经费决算数是指各部门（含下属单位）当年通过本级一般公共预算财政拨款和以前年度一般公共预算财政拨款结转结余资金安排的因公出国（境）费、公务用车购置及运行维护费和公务接待费支出数（包括基本支出和项目支出）。</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leftChars="0" w:right="0" w:firstLine="0" w:firstLineChars="0"/>
        <w:jc w:val="center"/>
        <w:textAlignment w:val="auto"/>
        <w:outlineLvl w:val="9"/>
        <w:rPr>
          <w:rFonts w:hint="eastAsia" w:ascii="仿宋" w:hAnsi="仿宋" w:eastAsia="仿宋" w:cs="仿宋"/>
          <w:kern w:val="0"/>
          <w:sz w:val="30"/>
          <w:szCs w:val="30"/>
        </w:rPr>
      </w:pPr>
      <w:r>
        <w:rPr>
          <w:rFonts w:hint="eastAsia" w:ascii="黑体" w:hAnsi="黑体" w:eastAsia="黑体" w:cs="黑体"/>
          <w:kern w:val="0"/>
          <w:sz w:val="32"/>
          <w:szCs w:val="32"/>
        </w:rPr>
        <w:t>第五部分  名词解释</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eastAsia" w:ascii="仿宋" w:hAnsi="仿宋" w:eastAsia="仿宋" w:cs="仿宋"/>
          <w:kern w:val="0"/>
          <w:sz w:val="30"/>
          <w:szCs w:val="30"/>
        </w:rPr>
        <w:t>部门决算：各部门依据国家有关法律法规规定及其履行职能情况编制，反映部门</w:t>
      </w:r>
      <w:r>
        <w:rPr>
          <w:rFonts w:hint="eastAsia" w:ascii="仿宋" w:hAnsi="仿宋" w:eastAsia="仿宋" w:cs="仿宋"/>
          <w:kern w:val="0"/>
          <w:sz w:val="30"/>
          <w:szCs w:val="30"/>
          <w:lang w:eastAsia="zh-CN"/>
        </w:rPr>
        <w:t>所有</w:t>
      </w:r>
      <w:r>
        <w:rPr>
          <w:rFonts w:hint="eastAsia" w:ascii="仿宋" w:hAnsi="仿宋" w:eastAsia="仿宋" w:cs="仿宋"/>
          <w:kern w:val="0"/>
          <w:sz w:val="30"/>
          <w:szCs w:val="30"/>
        </w:rPr>
        <w:t>预算收支和结余执行结果及绩效等情况的综合性年度报告，是改进部门预算执行以及编制后续年度部门预算的参考和依据。</w:t>
      </w:r>
    </w:p>
    <w:p/>
    <w:p>
      <w:pPr>
        <w:rPr>
          <w:rFonts w:ascii="Arial" w:hAnsi="Arial" w:eastAsia="Arial" w:cs="Arial"/>
          <w:b/>
          <w:sz w:val="36"/>
        </w:rPr>
      </w:pPr>
      <w:r>
        <w:rPr>
          <w:rFonts w:ascii="Arial" w:hAnsi="Arial" w:eastAsia="Arial" w:cs="Arial"/>
          <w:b/>
          <w:sz w:val="36"/>
        </w:rPr>
        <w:t>监督索引号53040200634800301111</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黑体">
    <w:altName w:val="黑体"/>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djOGY3NTVjOWNkMGZhZjdkMGMxZGM1YjMzYWM0MjYifQ=="/>
  </w:docVars>
  <w:rsids>
    <w:rsidRoot w:val="00000000"/>
    <w:rsid w:val="07CD011B"/>
    <w:rsid w:val="08682367"/>
    <w:rsid w:val="0EAC0FE0"/>
    <w:rsid w:val="189D47E3"/>
    <w:rsid w:val="295D4A57"/>
    <w:rsid w:val="66603088"/>
    <w:rsid w:val="71C26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qFormat/>
    <w:uiPriority w:val="99"/>
    <w:pPr>
      <w:spacing w:before="0" w:beforeAutospacing="0" w:after="0" w:afterAutospacing="0" w:line="276" w:lineRule="auto"/>
      <w:ind w:left="0" w:right="0"/>
      <w:jc w:val="left"/>
    </w:pPr>
    <w:rPr>
      <w:rFonts w:hint="eastAsia" w:ascii="宋体" w:hAnsi="宋体" w:eastAsia="宋体" w:cs="宋体"/>
      <w:kern w:val="0"/>
      <w:sz w:val="24"/>
      <w:szCs w:val="24"/>
      <w:lang w:val="en-US" w:eastAsia="zh-CN" w:bidi="ar"/>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5">
    <w:name w:val="p_pMsoNormal"/>
    <w:basedOn w:val="1"/>
    <w:qFormat/>
    <w:uiPriority w:val="0"/>
    <w:pPr>
      <w:keepNext w:val="0"/>
      <w:keepLines w:val="0"/>
      <w:widowControl/>
      <w:suppressLineNumbers w:val="0"/>
      <w:spacing w:before="0" w:beforeAutospacing="0" w:after="0" w:afterAutospacing="0"/>
      <w:ind w:left="0" w:right="0"/>
      <w:jc w:val="left"/>
    </w:pPr>
    <w:rPr>
      <w:rFonts w:hint="eastAsia" w:ascii="宋体" w:hAnsi="宋体" w:eastAsia="宋体" w:cs="Times New Roman"/>
      <w:kern w:val="0"/>
      <w:sz w:val="24"/>
      <w:szCs w:val="24"/>
      <w:lang w:val="en-US" w:eastAsia="zh-CN" w:bidi="ar"/>
    </w:rPr>
  </w:style>
  <w:style w:type="paragraph" w:customStyle="1" w:styleId="6">
    <w:name w:val="p_MsoNormal"/>
    <w:basedOn w:val="1"/>
    <w:qFormat/>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2022-11-04T04:05:00Z</dcterms:created>
  <dc:creator>Administrator</dc:creator>
  <cp:lastModifiedBy>Administrator</cp:lastModifiedBy>
  <dcterms:modified xsi:type="dcterms:W3CDTF">2023-10-24T09:03:44Z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3AAD2C65F2D54B869110D6990151E768_12</vt:lpwstr>
  </property>
</Properties>
</file>