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Arial" w:cs="Times New Roman"/>
          <w:b/>
          <w:sz w:val="36"/>
        </w:rPr>
      </w:pPr>
      <w:r>
        <w:rPr>
          <w:rFonts w:hint="default" w:ascii="Times New Roman" w:hAnsi="Times New Roman" w:eastAsia="Arial" w:cs="Times New Roman"/>
          <w:b/>
          <w:sz w:val="36"/>
        </w:rPr>
        <w:t>监督索引号53042600136002101000</w:t>
      </w:r>
    </w:p>
    <w:p>
      <w:pPr>
        <w:autoSpaceDE w:val="0"/>
        <w:autoSpaceDN w:val="0"/>
        <w:spacing w:line="58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峨山彝族自治县职业高级中学2022年度部门决算</w:t>
      </w:r>
    </w:p>
    <w:p>
      <w:pPr>
        <w:autoSpaceDE w:val="0"/>
        <w:autoSpaceDN w:val="0"/>
        <w:spacing w:line="580" w:lineRule="exact"/>
        <w:jc w:val="center"/>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 </w:t>
      </w:r>
    </w:p>
    <w:p>
      <w:pPr>
        <w:autoSpaceDE w:val="0"/>
        <w:autoSpaceDN w:val="0"/>
        <w:spacing w:line="580" w:lineRule="exact"/>
        <w:jc w:val="center"/>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目录</w:t>
      </w:r>
    </w:p>
    <w:p>
      <w:pPr>
        <w:autoSpaceDE w:val="0"/>
        <w:autoSpaceDN w:val="0"/>
        <w:spacing w:line="580" w:lineRule="exact"/>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第一部分 峨山彝族自治县职业高级中学概况</w:t>
      </w:r>
    </w:p>
    <w:p>
      <w:pPr>
        <w:autoSpaceDE w:val="0"/>
        <w:autoSpaceDN w:val="0"/>
        <w:spacing w:line="580" w:lineRule="exact"/>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一、主要职能</w:t>
      </w:r>
    </w:p>
    <w:p>
      <w:pPr>
        <w:autoSpaceDE w:val="0"/>
        <w:autoSpaceDN w:val="0"/>
        <w:spacing w:line="580" w:lineRule="exact"/>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二、部门基本情况</w:t>
      </w:r>
    </w:p>
    <w:p>
      <w:pPr>
        <w:autoSpaceDE w:val="0"/>
        <w:autoSpaceDN w:val="0"/>
        <w:spacing w:line="580" w:lineRule="exact"/>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第二部分 2022年度部门决算表</w:t>
      </w:r>
    </w:p>
    <w:p>
      <w:pPr>
        <w:autoSpaceDE w:val="0"/>
        <w:autoSpaceDN w:val="0"/>
        <w:spacing w:line="580" w:lineRule="exact"/>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一、收入支出决算表</w:t>
      </w:r>
    </w:p>
    <w:p>
      <w:pPr>
        <w:autoSpaceDE w:val="0"/>
        <w:autoSpaceDN w:val="0"/>
        <w:spacing w:line="580" w:lineRule="exact"/>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二、收入决算表</w:t>
      </w:r>
    </w:p>
    <w:p>
      <w:pPr>
        <w:autoSpaceDE w:val="0"/>
        <w:autoSpaceDN w:val="0"/>
        <w:spacing w:line="580" w:lineRule="exact"/>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三、支出决算表</w:t>
      </w:r>
    </w:p>
    <w:p>
      <w:pPr>
        <w:autoSpaceDE w:val="0"/>
        <w:autoSpaceDN w:val="0"/>
        <w:spacing w:line="580" w:lineRule="exact"/>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四、财政拨款收入支出决算表</w:t>
      </w:r>
    </w:p>
    <w:p>
      <w:pPr>
        <w:autoSpaceDE w:val="0"/>
        <w:autoSpaceDN w:val="0"/>
        <w:spacing w:line="580" w:lineRule="exact"/>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五、一般公共预算财政拨款收入支出决算表</w:t>
      </w:r>
    </w:p>
    <w:p>
      <w:pPr>
        <w:autoSpaceDE w:val="0"/>
        <w:autoSpaceDN w:val="0"/>
        <w:spacing w:line="580" w:lineRule="exact"/>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六、一般公共预算财政拨款基本支出决算表</w:t>
      </w:r>
    </w:p>
    <w:p>
      <w:pPr>
        <w:autoSpaceDE w:val="0"/>
        <w:autoSpaceDN w:val="0"/>
        <w:spacing w:line="580" w:lineRule="exact"/>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七、一般公共预算财政拨款项目支出决算表</w:t>
      </w:r>
    </w:p>
    <w:p>
      <w:pPr>
        <w:autoSpaceDE w:val="0"/>
        <w:autoSpaceDN w:val="0"/>
        <w:spacing w:line="580" w:lineRule="exact"/>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八、政府性基金预算财政拨款收入支出决算表</w:t>
      </w:r>
    </w:p>
    <w:p>
      <w:pPr>
        <w:autoSpaceDE w:val="0"/>
        <w:autoSpaceDN w:val="0"/>
        <w:spacing w:line="580" w:lineRule="exact"/>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九、国有资本经营预算财政拨款收入支出决算表</w:t>
      </w:r>
    </w:p>
    <w:p>
      <w:pPr>
        <w:autoSpaceDE w:val="0"/>
        <w:autoSpaceDN w:val="0"/>
        <w:spacing w:line="580" w:lineRule="exact"/>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十、“三公”经费、行政参公单位机关运行经费情况表</w:t>
      </w:r>
    </w:p>
    <w:p>
      <w:pPr>
        <w:autoSpaceDE w:val="0"/>
        <w:autoSpaceDN w:val="0"/>
        <w:spacing w:line="580" w:lineRule="exact"/>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第三部分 2022年度部门决算情况说明</w:t>
      </w:r>
    </w:p>
    <w:p>
      <w:pPr>
        <w:autoSpaceDE w:val="0"/>
        <w:autoSpaceDN w:val="0"/>
        <w:spacing w:line="580" w:lineRule="exact"/>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一、收入决算情况说明</w:t>
      </w:r>
    </w:p>
    <w:p>
      <w:pPr>
        <w:autoSpaceDE w:val="0"/>
        <w:autoSpaceDN w:val="0"/>
        <w:spacing w:line="580" w:lineRule="exact"/>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二、支出决算情况说明</w:t>
      </w:r>
    </w:p>
    <w:p>
      <w:pPr>
        <w:autoSpaceDE w:val="0"/>
        <w:autoSpaceDN w:val="0"/>
        <w:spacing w:line="580" w:lineRule="exact"/>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三、一般公共预算财政拨款支出决算情况说明</w:t>
      </w:r>
    </w:p>
    <w:p>
      <w:pPr>
        <w:autoSpaceDE w:val="0"/>
        <w:autoSpaceDN w:val="0"/>
        <w:spacing w:line="580" w:lineRule="exact"/>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四、财政拨款“三公”经费支出决算情况说明</w:t>
      </w:r>
    </w:p>
    <w:p>
      <w:pPr>
        <w:autoSpaceDE w:val="0"/>
        <w:autoSpaceDN w:val="0"/>
        <w:spacing w:line="580" w:lineRule="exact"/>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第四部分 其他重要事项及相关口径情况说明</w:t>
      </w:r>
    </w:p>
    <w:p>
      <w:pPr>
        <w:autoSpaceDE w:val="0"/>
        <w:autoSpaceDN w:val="0"/>
        <w:spacing w:line="580" w:lineRule="exact"/>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一、机关运行经费支出情况</w:t>
      </w:r>
    </w:p>
    <w:p>
      <w:pPr>
        <w:autoSpaceDE w:val="0"/>
        <w:autoSpaceDN w:val="0"/>
        <w:spacing w:line="580" w:lineRule="exact"/>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二、国有资产占用情况</w:t>
      </w:r>
    </w:p>
    <w:p>
      <w:pPr>
        <w:autoSpaceDE w:val="0"/>
        <w:autoSpaceDN w:val="0"/>
        <w:spacing w:line="580" w:lineRule="exact"/>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三、政府采购支出情况</w:t>
      </w:r>
    </w:p>
    <w:p>
      <w:pPr>
        <w:autoSpaceDE w:val="0"/>
        <w:autoSpaceDN w:val="0"/>
        <w:spacing w:line="580" w:lineRule="exact"/>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四、部门绩效自评情况</w:t>
      </w:r>
    </w:p>
    <w:p>
      <w:pPr>
        <w:autoSpaceDE w:val="0"/>
        <w:autoSpaceDN w:val="0"/>
        <w:spacing w:line="580" w:lineRule="exact"/>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（一）部门整体支出绩效自评情况</w:t>
      </w:r>
    </w:p>
    <w:p>
      <w:pPr>
        <w:autoSpaceDE w:val="0"/>
        <w:autoSpaceDN w:val="0"/>
        <w:spacing w:line="580" w:lineRule="exact"/>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（二）部门整体支出绩效自评表</w:t>
      </w:r>
    </w:p>
    <w:p>
      <w:pPr>
        <w:autoSpaceDE w:val="0"/>
        <w:autoSpaceDN w:val="0"/>
        <w:spacing w:line="580" w:lineRule="exact"/>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（三）项目支出绩效自评表</w:t>
      </w:r>
    </w:p>
    <w:p>
      <w:pPr>
        <w:autoSpaceDE w:val="0"/>
        <w:autoSpaceDN w:val="0"/>
        <w:spacing w:line="580" w:lineRule="exact"/>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五、其他重要事项情况说明</w:t>
      </w:r>
    </w:p>
    <w:p>
      <w:pPr>
        <w:autoSpaceDE w:val="0"/>
        <w:autoSpaceDN w:val="0"/>
        <w:spacing w:line="580" w:lineRule="exact"/>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六、相关口径说明</w:t>
      </w:r>
    </w:p>
    <w:p>
      <w:pPr>
        <w:autoSpaceDE w:val="0"/>
        <w:autoSpaceDN w:val="0"/>
        <w:spacing w:line="580" w:lineRule="exact"/>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第五部分 名词解释</w:t>
      </w:r>
    </w:p>
    <w:p>
      <w:pPr>
        <w:autoSpaceDE w:val="0"/>
        <w:autoSpaceDN w:val="0"/>
        <w:spacing w:line="580" w:lineRule="exact"/>
        <w:rPr>
          <w:rFonts w:hint="default" w:ascii="Times New Roman" w:hAnsi="Times New Roman" w:cs="Times New Roman" w:eastAsiaTheme="minorEastAsia"/>
          <w:sz w:val="30"/>
          <w:szCs w:val="30"/>
        </w:rPr>
      </w:pPr>
    </w:p>
    <w:p>
      <w:pPr>
        <w:autoSpaceDE w:val="0"/>
        <w:autoSpaceDN w:val="0"/>
        <w:spacing w:line="580" w:lineRule="exact"/>
        <w:rPr>
          <w:rFonts w:hint="default" w:ascii="Times New Roman" w:hAnsi="Times New Roman" w:cs="Times New Roman" w:eastAsiaTheme="minorEastAsia"/>
          <w:sz w:val="30"/>
          <w:szCs w:val="30"/>
        </w:rPr>
      </w:pPr>
    </w:p>
    <w:p>
      <w:pPr>
        <w:autoSpaceDE w:val="0"/>
        <w:autoSpaceDN w:val="0"/>
        <w:spacing w:line="580" w:lineRule="exact"/>
        <w:jc w:val="center"/>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第一部分 峨山彝族自治县职业高级中学概况</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一、主要职能</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（一）主要职能</w:t>
      </w:r>
    </w:p>
    <w:p>
      <w:pPr>
        <w:widowControl w:val="0"/>
        <w:snapToGrid w:val="0"/>
        <w:spacing w:line="580" w:lineRule="exact"/>
        <w:ind w:firstLine="600" w:firstLineChars="200"/>
        <w:jc w:val="both"/>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培养高中、初中学历技术应用人才，提高社会职业素质。文秘、财会、微机等专业高中、初中学历教育相关职业培训机构情况。</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（二）2022年度重点工作任务概述</w:t>
      </w:r>
    </w:p>
    <w:p>
      <w:pPr>
        <w:autoSpaceDE w:val="0"/>
        <w:autoSpaceDN w:val="0"/>
        <w:spacing w:line="580" w:lineRule="exact"/>
        <w:ind w:firstLine="600" w:firstLineChars="2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在学校党政领导班子的带领下，以发展为主题，全面贯彻“以服务为宗旨，以就业为导向”的职业教育办学方针，坚持“抓管理促就业，抓就业促招生，抓招生促发展”的办学理念，凝心聚力，真抓实干，创造机遇谋求发展，重视教职工职业道德建设，着力强化学生德育管理，紧抓教学管理，突出三校生高考班管理，认真落实学校安全管理措施，学校各项工作取得了较为突出的成绩，保持了学校良好的发展势头。</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二、部门基本情况</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（一）机构设置情况</w:t>
      </w:r>
    </w:p>
    <w:p>
      <w:pPr>
        <w:autoSpaceDE w:val="0"/>
        <w:autoSpaceDN w:val="0"/>
        <w:spacing w:line="580" w:lineRule="exact"/>
        <w:ind w:firstLine="600"/>
        <w:rPr>
          <w:rFonts w:hint="eastAsia" w:ascii="Times New Roman" w:hAnsi="Times New Roman" w:cs="Times New Roman" w:eastAsiaTheme="minorEastAsia"/>
          <w:sz w:val="30"/>
          <w:szCs w:val="30"/>
          <w:lang w:eastAsia="zh-CN"/>
        </w:rPr>
      </w:pPr>
      <w:r>
        <w:rPr>
          <w:rFonts w:hint="default" w:ascii="Times New Roman" w:hAnsi="Times New Roman" w:cs="Times New Roman" w:eastAsiaTheme="minorEastAsia"/>
          <w:sz w:val="30"/>
          <w:szCs w:val="30"/>
        </w:rPr>
        <w:t>我部门共设置7个内设机构，包括：办公室、教务处、教科室、招生就业办、德育处、安全处、总务处</w:t>
      </w:r>
      <w:r>
        <w:rPr>
          <w:rFonts w:hint="eastAsia" w:ascii="Times New Roman" w:hAnsi="Times New Roman" w:cs="Times New Roman" w:eastAsiaTheme="minorEastAsia"/>
          <w:sz w:val="30"/>
          <w:szCs w:val="30"/>
          <w:lang w:eastAsia="zh-CN"/>
        </w:rPr>
        <w:t>。</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所属单位0个。</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（二）决算单位构成</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纳入峨山彝族自治县职业高级中学2022年度部门决算编报的单位共1个。其中：行政单位0个，参照公务员法管理的事业单位0个，其他事业单位1个</w:t>
      </w:r>
      <w:r>
        <w:rPr>
          <w:rFonts w:hint="eastAsia" w:ascii="Times New Roman" w:hAnsi="Times New Roman" w:cs="Times New Roman" w:eastAsiaTheme="minorEastAsia"/>
          <w:sz w:val="30"/>
          <w:szCs w:val="30"/>
          <w:lang w:eastAsia="zh-CN"/>
        </w:rPr>
        <w:t>，</w:t>
      </w:r>
      <w:r>
        <w:rPr>
          <w:rFonts w:hint="eastAsia" w:ascii="Times New Roman" w:hAnsi="Times New Roman" w:cs="Times New Roman" w:eastAsiaTheme="minorEastAsia"/>
          <w:sz w:val="30"/>
          <w:szCs w:val="30"/>
          <w:lang w:val="en-US" w:eastAsia="zh-CN"/>
        </w:rPr>
        <w:t>即</w:t>
      </w:r>
      <w:r>
        <w:rPr>
          <w:rFonts w:hint="default" w:ascii="Times New Roman" w:hAnsi="Times New Roman" w:cs="Times New Roman" w:eastAsiaTheme="minorEastAsia"/>
          <w:sz w:val="30"/>
          <w:szCs w:val="30"/>
        </w:rPr>
        <w:t>峨山彝族自治县职业高级中学。</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（三）部门人员和车辆的编制及实有情况</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峨山彝族自治县职业高级中学2022年末实有人员编制109人。其中：行政编制0人（含行政工勤编制0人），事业编制109人（含参公管理事业编制0人）；在职在编实有行政人员0人（含行政工勤人员0人），事业人员107人（含参公管理事业人员0人）。</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尚未移交养老保险基金发放养老金的离退休人员共计0人（离休0人，退休0人）；由养老保险基金发放养老金的离退休人员43人（离休0人，退休43人）。</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实有车辆编制2辆，在编实有车辆2辆。</w:t>
      </w:r>
    </w:p>
    <w:p>
      <w:pPr>
        <w:autoSpaceDE w:val="0"/>
        <w:autoSpaceDN w:val="0"/>
        <w:spacing w:line="580" w:lineRule="exact"/>
        <w:jc w:val="center"/>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第二部分  2022年度部门决算表</w:t>
      </w:r>
    </w:p>
    <w:p>
      <w:pPr>
        <w:autoSpaceDE w:val="0"/>
        <w:autoSpaceDN w:val="0"/>
        <w:spacing w:line="580" w:lineRule="exact"/>
        <w:ind w:firstLine="600"/>
        <w:jc w:val="center"/>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（详见附件）</w:t>
      </w:r>
    </w:p>
    <w:p>
      <w:pPr>
        <w:widowControl w:val="0"/>
        <w:topLinePunct/>
        <w:autoSpaceDE w:val="0"/>
        <w:spacing w:line="580" w:lineRule="exact"/>
        <w:ind w:firstLine="641"/>
        <w:jc w:val="both"/>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峨山彝族自治县职业高级中学没有政府性基金收入，也没有使用政府性基金安排的支出，故《政府性基金预算财政拨款收入支出决算表》无数据。</w:t>
      </w:r>
    </w:p>
    <w:p>
      <w:pPr>
        <w:widowControl w:val="0"/>
        <w:topLinePunct/>
        <w:autoSpaceDE w:val="0"/>
        <w:spacing w:line="580" w:lineRule="exact"/>
        <w:ind w:firstLine="641"/>
        <w:jc w:val="both"/>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峨山彝族自治县职业高级中学没有国有资本经营预算财政拨款收入，也没有国有资本经营预算财政拨款支出，故《国有资本经营预算财政拨款收入支出决算表》无数据。</w:t>
      </w:r>
    </w:p>
    <w:p>
      <w:pPr>
        <w:autoSpaceDE w:val="0"/>
        <w:autoSpaceDN w:val="0"/>
        <w:spacing w:line="580" w:lineRule="exact"/>
        <w:jc w:val="center"/>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第三部分 2022年度部门决算情况说明</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一、收入决算情况说明</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峨山彝族自治县职业高级中学2022年度收入合计23,595,965.46元。其中：财政拨款收入23,278,205.46元，占总收入的98.65%；上级补助收入0.00元，占总收入的0.00%；事业收入317,760.00元（含教育收费0.00元），占总收入的1.35%；经营收入0.00元，占总收入的0.00%；附属单位缴款收入0.00元，占总收入的0.00%；其他收入0.00元，占总收入的0.00%。与上年相比，收入合计减少989,894.05元，下降4.03%。其中：财政拨款收入减少992,639.90元，下降4.09%，主要原因是财政困难，部分拨款没有到位。上级补助收入增加0.00元，增长0.00%；事业收入增加12,745.85元，增长4.18%</w:t>
      </w:r>
      <w:r>
        <w:rPr>
          <w:rFonts w:hint="eastAsia" w:ascii="Times New Roman" w:hAnsi="Times New Roman" w:cs="Times New Roman" w:eastAsiaTheme="minorEastAsia"/>
          <w:sz w:val="30"/>
          <w:szCs w:val="30"/>
          <w:lang w:eastAsia="zh-CN"/>
        </w:rPr>
        <w:t>，主要原因是招生人数增加</w:t>
      </w:r>
      <w:r>
        <w:rPr>
          <w:rFonts w:hint="default" w:ascii="Times New Roman" w:hAnsi="Times New Roman" w:cs="Times New Roman" w:eastAsiaTheme="minorEastAsia"/>
          <w:sz w:val="30"/>
          <w:szCs w:val="30"/>
        </w:rPr>
        <w:t>；经营收入增加0.00元，增长0.00%；附属单位上缴收入增加0.00元，增长0.00%；其他收入减少10,000.00元，下降100.00%，主要原因是没有除财政以外的其他单位拨款。</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二、支出决算情况说明</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峨山彝族自治县职业高级中学2022年度支出合计23,595,965.46元。其中：基本支出19,892,306.99元，占总支出的84.30%；项目支出3,703,658.47元，占总支出的15.70%；上缴上级支出0.00元，占总支出的0.00％；经营支出0.00元，占总支出的0.00％；对附属单位补助支出0.00元，占总支出的0.00％。与上年相比，支出合计减少979,894.05元，下降3.99%。其中：基本支出减少81,330.18元，下降0.41%</w:t>
      </w:r>
      <w:r>
        <w:rPr>
          <w:rFonts w:hint="eastAsia" w:ascii="Times New Roman" w:hAnsi="Times New Roman" w:cs="Times New Roman" w:eastAsiaTheme="minorEastAsia"/>
          <w:sz w:val="30"/>
          <w:szCs w:val="30"/>
          <w:lang w:eastAsia="zh-CN"/>
        </w:rPr>
        <w:t>，主要原因是人员结构发生变化；</w:t>
      </w:r>
      <w:r>
        <w:rPr>
          <w:rFonts w:hint="default" w:ascii="Times New Roman" w:hAnsi="Times New Roman" w:cs="Times New Roman" w:eastAsiaTheme="minorEastAsia"/>
          <w:sz w:val="30"/>
          <w:szCs w:val="30"/>
        </w:rPr>
        <w:t>项目支出减少</w:t>
      </w:r>
      <w:r>
        <w:rPr>
          <w:rFonts w:hint="eastAsia" w:ascii="Times New Roman" w:hAnsi="Times New Roman" w:cs="Times New Roman" w:eastAsiaTheme="minorEastAsia"/>
          <w:sz w:val="30"/>
          <w:szCs w:val="30"/>
          <w:lang w:val="en-US" w:eastAsia="zh-CN"/>
        </w:rPr>
        <w:t>898</w:t>
      </w:r>
      <w:r>
        <w:rPr>
          <w:rFonts w:hint="default" w:ascii="Times New Roman" w:hAnsi="Times New Roman" w:cs="Times New Roman" w:eastAsiaTheme="minorEastAsia"/>
          <w:sz w:val="30"/>
          <w:szCs w:val="30"/>
        </w:rPr>
        <w:t>,</w:t>
      </w:r>
      <w:r>
        <w:rPr>
          <w:rFonts w:hint="eastAsia" w:ascii="Times New Roman" w:hAnsi="Times New Roman" w:cs="Times New Roman" w:eastAsiaTheme="minorEastAsia"/>
          <w:sz w:val="30"/>
          <w:szCs w:val="30"/>
          <w:lang w:val="en-US" w:eastAsia="zh-CN"/>
        </w:rPr>
        <w:t>563</w:t>
      </w:r>
      <w:r>
        <w:rPr>
          <w:rFonts w:hint="default" w:ascii="Times New Roman" w:hAnsi="Times New Roman" w:cs="Times New Roman" w:eastAsiaTheme="minorEastAsia"/>
          <w:sz w:val="30"/>
          <w:szCs w:val="30"/>
        </w:rPr>
        <w:t>.</w:t>
      </w:r>
      <w:r>
        <w:rPr>
          <w:rFonts w:hint="eastAsia" w:ascii="Times New Roman" w:hAnsi="Times New Roman" w:cs="Times New Roman" w:eastAsiaTheme="minorEastAsia"/>
          <w:sz w:val="30"/>
          <w:szCs w:val="30"/>
          <w:lang w:val="en-US" w:eastAsia="zh-CN"/>
        </w:rPr>
        <w:t>87</w:t>
      </w:r>
      <w:r>
        <w:rPr>
          <w:rFonts w:hint="default" w:ascii="Times New Roman" w:hAnsi="Times New Roman" w:cs="Times New Roman" w:eastAsiaTheme="minorEastAsia"/>
          <w:sz w:val="30"/>
          <w:szCs w:val="30"/>
        </w:rPr>
        <w:t>元，下降22.27%，主要原因是财政困难，部分资金没有到位。上缴上级支出增加0.00元，增长0.00%；经营支出增加0.00元，增长0.00%；对附属单位补助支出增加0.00元，增长0.00%。</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（一）基本支出情况</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2022年度用于保障峨山彝族自治县职业高级中学机关、下属事业单位等机构正常运转的日常支出19,892,306.99元。其中：基本工资、津贴补贴等人员经费支出19,459,501.10元，占基本支出的97.82％；办公费、印刷费、水电费、办公设备购置等公用经费432,805.89元，占基本支出的2.18％。</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（二）项目支出情况</w:t>
      </w:r>
    </w:p>
    <w:p>
      <w:pPr>
        <w:pStyle w:val="8"/>
        <w:spacing w:line="590" w:lineRule="atLeas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2022年度用于保障峨山彝族自治县职业高级中学机构、下属事业单位等机构为完成特定的行政工作任务或事业发展目标，用于专项业务工作的经费支出3,703,658.47元。其中：基本建设类项目支出0.00元。</w:t>
      </w:r>
    </w:p>
    <w:p>
      <w:pPr>
        <w:pStyle w:val="8"/>
        <w:spacing w:line="590" w:lineRule="atLeas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具体项目支出及工作开展情况详见第四部分，部门绩效自评情况第三点：部门决算中项目支出自评结果。</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三、一般公共预算财政拨款支出决算情况说明</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（一）一般公共预算财政拨款支出决算总体情况</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峨山彝族自治县职业高级中学2022年度一般公共预算财政拨款支出23,278,205.46元，占本年支出合计的98.65%。与上年相比减少992,639.90元，下降4.09%，主要原因是财政困难，部分拨款未到位。</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（二）一般公共预算财政拨款支出决算具体情况</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 1.一般公共服务（类）支出0.00元，占一般公共预算财政拨款总支出的0.00%。</w:t>
      </w:r>
    </w:p>
    <w:p>
      <w:pPr>
        <w:autoSpaceDE w:val="0"/>
        <w:autoSpaceDN w:val="0"/>
        <w:spacing w:line="580" w:lineRule="exact"/>
        <w:ind w:firstLine="600"/>
        <w:rPr>
          <w:rFonts w:hint="default" w:ascii="Times New Roman" w:hAnsi="Times New Roman" w:cs="Times New Roman" w:eastAsiaTheme="minorEastAsia"/>
          <w:color w:val="FF0000"/>
          <w:sz w:val="30"/>
          <w:szCs w:val="30"/>
        </w:rPr>
      </w:pPr>
      <w:r>
        <w:rPr>
          <w:rFonts w:hint="default" w:ascii="Times New Roman" w:hAnsi="Times New Roman" w:cs="Times New Roman" w:eastAsiaTheme="minorEastAsia"/>
          <w:sz w:val="30"/>
          <w:szCs w:val="30"/>
        </w:rPr>
        <w:t>  2.外交（类）支出0.00元，占一般公共预算财政拨款总支出的0.00%。</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 3.国防（类）支出0.00元，占一般公共预算财政拨款总支出的0.00%。</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 4.公共安全（类）支出0.00元，占一般公共预算财政拨款总支出的0.00%。</w:t>
      </w:r>
    </w:p>
    <w:p>
      <w:pPr>
        <w:pStyle w:val="8"/>
        <w:spacing w:before="0" w:after="0" w:line="590" w:lineRule="atLeast"/>
        <w:ind w:left="0" w:right="0"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 5.教育（类）支出17,655,215.67元，占一般公共预算财政拨款总支出的75.84%。</w:t>
      </w:r>
      <w:r>
        <w:rPr>
          <w:rFonts w:hint="default" w:ascii="Times New Roman" w:hAnsi="Times New Roman" w:cs="Times New Roman" w:eastAsiaTheme="minorEastAsia"/>
          <w:sz w:val="30"/>
          <w:szCs w:val="30"/>
        </w:rPr>
        <w:t>主要用于除一般公共服务、社保、医疗、住房保障外的人员经费支出和公用经费支出；</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 6.科学技术（类）支出0.00元，占一般公共预算财政拨款总支出的0.00%。</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 7.文化旅游体育与传媒（类）支出0.00元，占一般公共预算财政拨款总支出的0.00%。</w:t>
      </w:r>
    </w:p>
    <w:p>
      <w:pPr>
        <w:pStyle w:val="8"/>
        <w:spacing w:before="0" w:after="0" w:line="590" w:lineRule="atLeast"/>
        <w:ind w:left="0" w:right="0"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 8.社会保障和就业（类）支出2,905,581.08元，占一般公共预算财政拨款总支出的12.48%。 </w:t>
      </w:r>
      <w:r>
        <w:rPr>
          <w:rFonts w:hint="default" w:ascii="Times New Roman" w:hAnsi="Times New Roman" w:cs="Times New Roman" w:eastAsiaTheme="minorEastAsia"/>
          <w:sz w:val="30"/>
          <w:szCs w:val="30"/>
        </w:rPr>
        <w:t>主要用于在职人员养老保险支出及离退休人员的离退休经费开支；</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9.卫生健康（类）支出974,220.20元，占一般公共预算财政拨款总支出的4.19%，主要用于事业单位医疗和公务员医疗补助。</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 10.节能环保（类）支出0.00元，占一般公共预算财政拨款总支出的0.00%。</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 11.城乡社区（类）支出0.00元，占一般公共预算财政拨款总支出的0.00%。</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 12.农林水（类）支出0.00元，占一般公共预算财政拨款总支出的0.00%。</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 13.交通运输（类）支出0.00元，占一般公共预算财政拨款总支出的0.00%。</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 14.资源勘探工业信息等（类）支出类0.00元，占一般公共预算财政拨款总支出的0.00%。</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 15.商业服务业等（类）支出0.00元，占一般公共预算财政拨款总支出的0.00%。</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 16.金融（类）支出0.00元，占一般公共预算财政拨款总支出的0.00%。</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 17.援助其他地区（类）支出0.00元，占一般公共预算财政拨款总支出的0.00%。</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 18.自然资源海洋气象等（类）支出0.00元，占一般公共预算财政拨款总支出的0.00%。</w:t>
      </w:r>
    </w:p>
    <w:p>
      <w:pPr>
        <w:pStyle w:val="8"/>
        <w:spacing w:before="0" w:after="0" w:line="590" w:lineRule="atLeast"/>
        <w:ind w:left="0" w:right="0"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 19.住房保障（类）支出1,743,188.51元，占一般公共预算财政拨款总支出的7.49%。</w:t>
      </w:r>
      <w:r>
        <w:rPr>
          <w:rFonts w:hint="default" w:ascii="Times New Roman" w:hAnsi="Times New Roman" w:cs="Times New Roman" w:eastAsiaTheme="minorEastAsia"/>
          <w:sz w:val="30"/>
          <w:szCs w:val="30"/>
        </w:rPr>
        <w:t>主要用于按规定比例为教职工缴纳的住房公积金和向符合条件职工发放的用于购买住房的补贴支出；</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 20.粮油物资储备（类）支出0.00元，占一般公共预算财政拨款总支出的0.00%。</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 21.国有资本经营预算（类）支出0.00元，占一般公共预算财政拨款总支出的0.00%。</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 22.灾害防治及应急管理（类）支出0.00元，占一般公共预算财政拨款总支出的0.00%。</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 23.其他（类）支出0.00元，占一般公共预算财政拨款总支出的0.00%。</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 24.债务还本（类）支出0.00元，占一般公共预算财政拨款总支出的0.00%。</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 25.债务付息（类）支出0.00元，占一般公共预算财政拨款总支出的0.00%。</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 26.抗疫特别国债安排（类）支出0.00元，占一般公共预算财政拨款总支出的0.00%。</w:t>
      </w:r>
    </w:p>
    <w:p>
      <w:pPr>
        <w:autoSpaceDE w:val="0"/>
        <w:autoSpaceDN w:val="0"/>
        <w:spacing w:line="580" w:lineRule="exact"/>
        <w:ind w:firstLine="601"/>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四、财政拨款“三公”经费支出决算情况说明</w:t>
      </w:r>
    </w:p>
    <w:p>
      <w:pPr>
        <w:autoSpaceDE w:val="0"/>
        <w:autoSpaceDN w:val="0"/>
        <w:spacing w:line="580" w:lineRule="exact"/>
        <w:ind w:firstLine="601"/>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2022年度财政拨款“三公”经费支出决算中，财政拨款“三公”经费支出</w:t>
      </w:r>
      <w:r>
        <w:rPr>
          <w:rFonts w:hint="eastAsia" w:ascii="Times New Roman" w:hAnsi="Times New Roman" w:cs="Times New Roman" w:eastAsiaTheme="minorEastAsia"/>
          <w:sz w:val="30"/>
          <w:szCs w:val="30"/>
          <w:lang w:val="en-US" w:eastAsia="zh-CN"/>
        </w:rPr>
        <w:t>调整</w:t>
      </w:r>
      <w:r>
        <w:rPr>
          <w:rFonts w:hint="default" w:ascii="Times New Roman" w:hAnsi="Times New Roman" w:cs="Times New Roman" w:eastAsiaTheme="minorEastAsia"/>
          <w:sz w:val="30"/>
          <w:szCs w:val="30"/>
        </w:rPr>
        <w:t>预算</w:t>
      </w:r>
      <w:r>
        <w:rPr>
          <w:rFonts w:hint="eastAsia" w:ascii="Times New Roman" w:hAnsi="Times New Roman" w:cs="Times New Roman" w:eastAsiaTheme="minorEastAsia"/>
          <w:sz w:val="30"/>
          <w:szCs w:val="30"/>
          <w:lang w:val="en-US" w:eastAsia="zh-CN"/>
        </w:rPr>
        <w:t>数</w:t>
      </w:r>
      <w:r>
        <w:rPr>
          <w:rFonts w:hint="default" w:ascii="Times New Roman" w:hAnsi="Times New Roman" w:cs="Times New Roman" w:eastAsiaTheme="minorEastAsia"/>
          <w:sz w:val="30"/>
          <w:szCs w:val="30"/>
        </w:rPr>
        <w:t>为4,010.00元，支出决算为4,010.00元，完成年初预算的100</w:t>
      </w:r>
      <w:r>
        <w:rPr>
          <w:rFonts w:hint="eastAsia" w:ascii="Times New Roman" w:hAnsi="Times New Roman" w:cs="Times New Roman" w:eastAsiaTheme="minorEastAsia"/>
          <w:sz w:val="30"/>
          <w:szCs w:val="30"/>
          <w:lang w:val="en-US" w:eastAsia="zh-CN"/>
        </w:rPr>
        <w:t>.00</w:t>
      </w:r>
      <w:r>
        <w:rPr>
          <w:rFonts w:hint="default" w:ascii="Times New Roman" w:hAnsi="Times New Roman" w:cs="Times New Roman" w:eastAsiaTheme="minorEastAsia"/>
          <w:sz w:val="30"/>
          <w:szCs w:val="30"/>
        </w:rPr>
        <w:t>%。其中：因公出国（境）费支出决算0.00元，占总支出决算的0.00%；公务用车购置费支出决算0.00元，占总支出决算的0.00%；公务用车运行维护费支出决算2,200.00元，占总支出决算的54.86%；公务接待费支出决算1,810.00元，占总支出决算的45.14%，具体是国内接待费支出决算1,810.00元（其中：外事接待费支出决算0.00元），国（境）外接待费支出决算0.00元。</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(一)一般公共预算财政拨款“三公”经费支出决算总体情况</w:t>
      </w:r>
    </w:p>
    <w:p>
      <w:pPr>
        <w:autoSpaceDE w:val="0"/>
        <w:autoSpaceDN w:val="0"/>
        <w:spacing w:line="580" w:lineRule="exact"/>
        <w:ind w:firstLine="601"/>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峨山彝族自治县职业高级中学2022年度一般公共预算财政拨款“三公”经费支出年初预算为</w:t>
      </w:r>
      <w:r>
        <w:rPr>
          <w:rFonts w:hint="eastAsia" w:ascii="Times New Roman" w:hAnsi="Times New Roman" w:cs="Times New Roman" w:eastAsiaTheme="minorEastAsia"/>
          <w:sz w:val="30"/>
          <w:szCs w:val="30"/>
          <w:lang w:val="en-US" w:eastAsia="zh-CN"/>
        </w:rPr>
        <w:t>43,500.00</w:t>
      </w:r>
      <w:r>
        <w:rPr>
          <w:rFonts w:hint="default" w:ascii="Times New Roman" w:hAnsi="Times New Roman" w:cs="Times New Roman" w:eastAsiaTheme="minorEastAsia"/>
          <w:sz w:val="30"/>
          <w:szCs w:val="30"/>
        </w:rPr>
        <w:t>元，支出决算4,010.00元，完成年初预算的</w:t>
      </w:r>
      <w:r>
        <w:rPr>
          <w:rFonts w:hint="eastAsia" w:ascii="Times New Roman" w:hAnsi="Times New Roman" w:cs="Times New Roman" w:eastAsiaTheme="minorEastAsia"/>
          <w:sz w:val="30"/>
          <w:szCs w:val="30"/>
          <w:lang w:val="en-US" w:eastAsia="zh-CN"/>
        </w:rPr>
        <w:t>9.22</w:t>
      </w:r>
      <w:r>
        <w:rPr>
          <w:rFonts w:hint="default" w:ascii="Times New Roman" w:hAnsi="Times New Roman" w:cs="Times New Roman" w:eastAsiaTheme="minorEastAsia"/>
          <w:sz w:val="30"/>
          <w:szCs w:val="30"/>
        </w:rPr>
        <w:t>%。其中：因公出国（境）费支出决算为0.00元，完成年初预算的0</w:t>
      </w:r>
      <w:r>
        <w:rPr>
          <w:rFonts w:hint="eastAsia" w:ascii="Times New Roman" w:hAnsi="Times New Roman" w:cs="Times New Roman" w:eastAsiaTheme="minorEastAsia"/>
          <w:sz w:val="30"/>
          <w:szCs w:val="30"/>
          <w:lang w:val="en-US" w:eastAsia="zh-CN"/>
        </w:rPr>
        <w:t>.00</w:t>
      </w:r>
      <w:r>
        <w:rPr>
          <w:rFonts w:hint="default" w:ascii="Times New Roman" w:hAnsi="Times New Roman" w:cs="Times New Roman" w:eastAsiaTheme="minorEastAsia"/>
          <w:sz w:val="30"/>
          <w:szCs w:val="30"/>
        </w:rPr>
        <w:t>%；公务用车购置费支出决算为0.00元，完成年初预算的0</w:t>
      </w:r>
      <w:r>
        <w:rPr>
          <w:rFonts w:hint="eastAsia" w:ascii="Times New Roman" w:hAnsi="Times New Roman" w:cs="Times New Roman" w:eastAsiaTheme="minorEastAsia"/>
          <w:sz w:val="30"/>
          <w:szCs w:val="30"/>
          <w:lang w:val="en-US" w:eastAsia="zh-CN"/>
        </w:rPr>
        <w:t>.00</w:t>
      </w:r>
      <w:r>
        <w:rPr>
          <w:rFonts w:hint="default" w:ascii="Times New Roman" w:hAnsi="Times New Roman" w:cs="Times New Roman" w:eastAsiaTheme="minorEastAsia"/>
          <w:sz w:val="30"/>
          <w:szCs w:val="30"/>
        </w:rPr>
        <w:t>%；公务用车运行维护费支出决算为2,200.00元，完成年初预算的</w:t>
      </w:r>
      <w:r>
        <w:rPr>
          <w:rFonts w:hint="eastAsia" w:ascii="Times New Roman" w:hAnsi="Times New Roman" w:cs="Times New Roman" w:eastAsiaTheme="minorEastAsia"/>
          <w:sz w:val="30"/>
          <w:szCs w:val="30"/>
          <w:lang w:val="en-US" w:eastAsia="zh-CN"/>
        </w:rPr>
        <w:t>5.31</w:t>
      </w:r>
      <w:r>
        <w:rPr>
          <w:rFonts w:hint="default" w:ascii="Times New Roman" w:hAnsi="Times New Roman" w:cs="Times New Roman" w:eastAsiaTheme="minorEastAsia"/>
          <w:sz w:val="30"/>
          <w:szCs w:val="30"/>
        </w:rPr>
        <w:t>%；公务接待费支出决算为1,810.00元，完成年初预算的</w:t>
      </w:r>
      <w:r>
        <w:rPr>
          <w:rFonts w:hint="eastAsia" w:ascii="Times New Roman" w:hAnsi="Times New Roman" w:cs="Times New Roman" w:eastAsiaTheme="minorEastAsia"/>
          <w:sz w:val="30"/>
          <w:szCs w:val="30"/>
          <w:lang w:val="en-US" w:eastAsia="zh-CN"/>
        </w:rPr>
        <w:t>86.19</w:t>
      </w:r>
      <w:r>
        <w:rPr>
          <w:rFonts w:hint="default" w:ascii="Times New Roman" w:hAnsi="Times New Roman" w:cs="Times New Roman" w:eastAsiaTheme="minorEastAsia"/>
          <w:sz w:val="30"/>
          <w:szCs w:val="30"/>
        </w:rPr>
        <w:t>%。</w:t>
      </w:r>
      <w:r>
        <w:rPr>
          <w:rFonts w:hint="eastAsia" w:ascii="Times New Roman" w:hAnsi="Times New Roman" w:cs="Times New Roman" w:eastAsiaTheme="minorEastAsia"/>
          <w:sz w:val="30"/>
          <w:szCs w:val="30"/>
          <w:lang w:eastAsia="zh-CN"/>
        </w:rPr>
        <w:t>经费支出决算数小于年初预算的</w:t>
      </w:r>
      <w:r>
        <w:rPr>
          <w:rFonts w:hint="default" w:ascii="Times New Roman" w:hAnsi="Times New Roman" w:cs="Times New Roman" w:eastAsiaTheme="minorEastAsia"/>
          <w:sz w:val="30"/>
          <w:szCs w:val="30"/>
        </w:rPr>
        <w:t>主要原因是严格控制公车的出行，另外公务用车运行维护费因财政困难未支付，形成欠款。</w:t>
      </w:r>
    </w:p>
    <w:p>
      <w:pPr>
        <w:autoSpaceDE w:val="0"/>
        <w:autoSpaceDN w:val="0"/>
        <w:spacing w:line="580" w:lineRule="exact"/>
        <w:ind w:firstLine="601"/>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2022年度一般公共预算财政拨款“三公”经费支出决算数比上年减少43,005.19元，下降91.47%。其中：因公出国（境）费支出决算增加0.00元，增长0.00%；公务用车购置费支出决算增加0.00元，增长0.00%；公务用车运行维护费支出决算减少43,657.19元，下降95.20%；公务接待费支出决算增加652.00元，增长56.30%。2022年度一般公共预算财政拨款“三公”经费支出决算减少的主要原因是严格控制公车的出行，另外公务用车运行维护费因财政困难未支付，形成欠款；公务接待费增加的原因是上年未支付部分在本年支付，本年实际支出未增加。</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(二) 一般公共预算财政拨款“三公”经费支出实物量的具体情况</w:t>
      </w:r>
    </w:p>
    <w:p>
      <w:pPr>
        <w:autoSpaceDE w:val="0"/>
        <w:autoSpaceDN w:val="0"/>
        <w:spacing w:line="580" w:lineRule="exact"/>
        <w:ind w:firstLine="602"/>
        <w:rPr>
          <w:rFonts w:hint="default" w:ascii="Times New Roman" w:hAnsi="Times New Roman" w:cs="Times New Roman" w:eastAsiaTheme="minorEastAsia"/>
          <w:sz w:val="30"/>
          <w:szCs w:val="30"/>
        </w:rPr>
      </w:pPr>
      <w:r>
        <w:rPr>
          <w:rFonts w:hint="default" w:ascii="Times New Roman" w:hAnsi="Times New Roman" w:cs="Times New Roman" w:eastAsiaTheme="minorEastAsia"/>
          <w:b/>
          <w:bCs/>
          <w:sz w:val="30"/>
          <w:szCs w:val="30"/>
        </w:rPr>
        <w:t>1.</w:t>
      </w:r>
      <w:r>
        <w:rPr>
          <w:rFonts w:hint="default" w:ascii="Times New Roman" w:hAnsi="Times New Roman" w:cs="Times New Roman" w:eastAsiaTheme="minorEastAsia"/>
          <w:sz w:val="30"/>
          <w:szCs w:val="30"/>
        </w:rPr>
        <w:t>安排因公出国（境）团组0个，累计0人次。</w:t>
      </w:r>
    </w:p>
    <w:p>
      <w:pPr>
        <w:autoSpaceDE w:val="0"/>
        <w:autoSpaceDN w:val="0"/>
        <w:spacing w:line="580" w:lineRule="exact"/>
        <w:ind w:firstLine="602"/>
        <w:rPr>
          <w:rFonts w:hint="default" w:ascii="Times New Roman" w:hAnsi="Times New Roman" w:cs="Times New Roman" w:eastAsiaTheme="minorEastAsia"/>
          <w:sz w:val="30"/>
          <w:szCs w:val="30"/>
          <w:lang w:val="en-US" w:eastAsia="zh-CN"/>
        </w:rPr>
      </w:pPr>
      <w:r>
        <w:rPr>
          <w:rFonts w:hint="default" w:ascii="Times New Roman" w:hAnsi="Times New Roman" w:cs="Times New Roman" w:eastAsiaTheme="minorEastAsia"/>
          <w:b/>
          <w:bCs/>
          <w:sz w:val="30"/>
          <w:szCs w:val="30"/>
        </w:rPr>
        <w:t>2.</w:t>
      </w:r>
      <w:r>
        <w:rPr>
          <w:rFonts w:hint="default" w:ascii="Times New Roman" w:hAnsi="Times New Roman" w:cs="Times New Roman" w:eastAsiaTheme="minorEastAsia"/>
          <w:sz w:val="30"/>
          <w:szCs w:val="30"/>
        </w:rPr>
        <w:t>购置车辆0辆</w:t>
      </w:r>
      <w:r>
        <w:rPr>
          <w:rFonts w:hint="eastAsia" w:ascii="Times New Roman" w:hAnsi="Times New Roman" w:cs="Times New Roman" w:eastAsiaTheme="minorEastAsia"/>
          <w:sz w:val="30"/>
          <w:szCs w:val="30"/>
          <w:lang w:eastAsia="zh-CN"/>
        </w:rPr>
        <w:t>；公务用车</w:t>
      </w:r>
      <w:r>
        <w:rPr>
          <w:rFonts w:hint="eastAsia" w:ascii="Times New Roman" w:hAnsi="Times New Roman" w:cs="Times New Roman" w:eastAsiaTheme="minorEastAsia"/>
          <w:sz w:val="30"/>
          <w:szCs w:val="30"/>
          <w:lang w:val="en-US" w:eastAsia="zh-CN"/>
        </w:rPr>
        <w:t>保有量2辆，</w:t>
      </w:r>
      <w:r>
        <w:rPr>
          <w:rFonts w:hint="eastAsia" w:ascii="Times New Roman" w:hAnsi="Times New Roman" w:cs="Times New Roman" w:eastAsiaTheme="minorEastAsia"/>
          <w:sz w:val="30"/>
          <w:szCs w:val="30"/>
          <w:lang w:eastAsia="zh-CN"/>
        </w:rPr>
        <w:t>公务用车运行维护支出</w:t>
      </w:r>
      <w:r>
        <w:rPr>
          <w:rFonts w:hint="eastAsia" w:ascii="Times New Roman" w:hAnsi="Times New Roman" w:cs="Times New Roman" w:eastAsiaTheme="minorEastAsia"/>
          <w:sz w:val="30"/>
          <w:szCs w:val="30"/>
          <w:lang w:val="en-US" w:eastAsia="zh-CN"/>
        </w:rPr>
        <w:t>2,200.00元，主要用于燃油、保险等支出。</w:t>
      </w:r>
    </w:p>
    <w:p>
      <w:pPr>
        <w:autoSpaceDE w:val="0"/>
        <w:autoSpaceDN w:val="0"/>
        <w:spacing w:line="580" w:lineRule="exact"/>
        <w:ind w:firstLine="602"/>
        <w:rPr>
          <w:rFonts w:hint="default" w:ascii="Times New Roman" w:hAnsi="Times New Roman" w:cs="Times New Roman" w:eastAsiaTheme="minorEastAsia"/>
          <w:sz w:val="30"/>
          <w:szCs w:val="30"/>
        </w:rPr>
      </w:pPr>
      <w:r>
        <w:rPr>
          <w:rFonts w:hint="default" w:ascii="Times New Roman" w:hAnsi="Times New Roman" w:cs="Times New Roman" w:eastAsiaTheme="minorEastAsia"/>
          <w:b/>
          <w:bCs/>
          <w:sz w:val="30"/>
          <w:szCs w:val="30"/>
        </w:rPr>
        <w:t>3.</w:t>
      </w:r>
      <w:r>
        <w:rPr>
          <w:rFonts w:hint="default" w:ascii="Times New Roman" w:hAnsi="Times New Roman" w:cs="Times New Roman" w:eastAsiaTheme="minorEastAsia"/>
          <w:sz w:val="30"/>
          <w:szCs w:val="30"/>
        </w:rPr>
        <w:t>安排国内公务接待2批次（其中：外事接待0批次），接待人次32人（其中：外事接待人次0人）。主要用于招生发生的接待支出。安排国（境）外公务接待0批次，接待人次0人。</w:t>
      </w:r>
    </w:p>
    <w:p>
      <w:pPr>
        <w:autoSpaceDE w:val="0"/>
        <w:autoSpaceDN w:val="0"/>
        <w:spacing w:line="580" w:lineRule="exact"/>
        <w:ind w:firstLine="600"/>
        <w:jc w:val="center"/>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第四部分 其他重要事项及相关口径情况说明</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一、机关运行经费支出情况</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峨山彝族自治县职业高级中学</w:t>
      </w:r>
      <w:r>
        <w:rPr>
          <w:rFonts w:hint="eastAsia" w:ascii="Times New Roman" w:hAnsi="Times New Roman" w:cs="Times New Roman" w:eastAsiaTheme="minorEastAsia"/>
          <w:sz w:val="30"/>
          <w:szCs w:val="30"/>
          <w:lang w:val="en-US" w:eastAsia="zh-CN"/>
        </w:rPr>
        <w:t>属事业单位，无机关运行经费安排</w:t>
      </w:r>
      <w:r>
        <w:rPr>
          <w:rFonts w:hint="default" w:ascii="Times New Roman" w:hAnsi="Times New Roman" w:cs="Times New Roman" w:eastAsiaTheme="minorEastAsia"/>
          <w:sz w:val="30"/>
          <w:szCs w:val="30"/>
        </w:rPr>
        <w:t>。</w:t>
      </w:r>
      <w:bookmarkStart w:id="0" w:name="_GoBack"/>
      <w:bookmarkEnd w:id="0"/>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二、国有资产占用情况</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截至2022年12月31日，峨山彝族自治县职业高级中学资产总额49,363,544.02元，其中，流动资产764,619.88元，固定资产45,298,923.14元，对外投资及有价证券0.00元，在建工</w:t>
      </w:r>
      <w:r>
        <w:rPr>
          <w:rFonts w:hint="eastAsia" w:ascii="Times New Roman" w:hAnsi="Times New Roman" w:cs="Times New Roman" w:eastAsiaTheme="minorEastAsia"/>
          <w:sz w:val="30"/>
          <w:szCs w:val="30"/>
          <w:lang w:val="en-US" w:eastAsia="zh-CN"/>
        </w:rPr>
        <w:t>程</w:t>
      </w:r>
      <w:r>
        <w:rPr>
          <w:rFonts w:hint="default" w:ascii="Times New Roman" w:hAnsi="Times New Roman" w:cs="Times New Roman" w:eastAsiaTheme="minorEastAsia"/>
          <w:sz w:val="30"/>
          <w:szCs w:val="30"/>
        </w:rPr>
        <w:t>3,300,000</w:t>
      </w:r>
      <w:r>
        <w:rPr>
          <w:rFonts w:hint="eastAsia" w:ascii="Times New Roman" w:hAnsi="Times New Roman" w:cs="Times New Roman" w:eastAsiaTheme="minorEastAsia"/>
          <w:sz w:val="30"/>
          <w:szCs w:val="30"/>
          <w:lang w:val="en-US" w:eastAsia="zh-CN"/>
        </w:rPr>
        <w:t>.00</w:t>
      </w:r>
      <w:r>
        <w:rPr>
          <w:rFonts w:hint="default" w:ascii="Times New Roman" w:hAnsi="Times New Roman" w:cs="Times New Roman" w:eastAsiaTheme="minorEastAsia"/>
          <w:sz w:val="30"/>
          <w:szCs w:val="30"/>
        </w:rPr>
        <w:t>元，无形资产1.00元，其他资产0.00元</w:t>
      </w:r>
      <w:r>
        <w:rPr>
          <w:rFonts w:hint="eastAsia" w:ascii="Times New Roman" w:hAnsi="Times New Roman" w:cs="Times New Roman" w:eastAsiaTheme="minorEastAsia"/>
          <w:sz w:val="30"/>
          <w:szCs w:val="30"/>
          <w:lang w:eastAsia="zh-CN"/>
        </w:rPr>
        <w:t>（具体内容详见附表）</w:t>
      </w:r>
      <w:r>
        <w:rPr>
          <w:rFonts w:hint="default" w:ascii="Times New Roman" w:hAnsi="Times New Roman" w:cs="Times New Roman" w:eastAsiaTheme="minorEastAsia"/>
          <w:sz w:val="30"/>
          <w:szCs w:val="30"/>
        </w:rPr>
        <w:t>。与上年相比，本年资产总额增加7,304,644.02元，其中固定资产增3,239,989.14元。处置房屋建筑物1,157.18平方米，账面原值189,342.65元；处置车辆0辆，账面原值0</w:t>
      </w:r>
      <w:r>
        <w:rPr>
          <w:rFonts w:hint="eastAsia" w:ascii="Times New Roman" w:hAnsi="Times New Roman" w:cs="Times New Roman" w:eastAsiaTheme="minorEastAsia"/>
          <w:sz w:val="30"/>
          <w:szCs w:val="30"/>
          <w:lang w:val="en-US" w:eastAsia="zh-CN"/>
        </w:rPr>
        <w:t>.00</w:t>
      </w:r>
      <w:r>
        <w:rPr>
          <w:rFonts w:hint="default" w:ascii="Times New Roman" w:hAnsi="Times New Roman" w:cs="Times New Roman" w:eastAsiaTheme="minorEastAsia"/>
          <w:sz w:val="30"/>
          <w:szCs w:val="30"/>
        </w:rPr>
        <w:t>元；报废报损资产0项，账面原值0</w:t>
      </w:r>
      <w:r>
        <w:rPr>
          <w:rFonts w:hint="eastAsia" w:ascii="Times New Roman" w:hAnsi="Times New Roman" w:cs="Times New Roman" w:eastAsiaTheme="minorEastAsia"/>
          <w:sz w:val="30"/>
          <w:szCs w:val="30"/>
          <w:lang w:val="en-US" w:eastAsia="zh-CN"/>
        </w:rPr>
        <w:t>.00</w:t>
      </w:r>
      <w:r>
        <w:rPr>
          <w:rFonts w:hint="default" w:ascii="Times New Roman" w:hAnsi="Times New Roman" w:cs="Times New Roman" w:eastAsiaTheme="minorEastAsia"/>
          <w:sz w:val="30"/>
          <w:szCs w:val="30"/>
        </w:rPr>
        <w:t>元，实现资产处置收入0</w:t>
      </w:r>
      <w:r>
        <w:rPr>
          <w:rFonts w:hint="eastAsia" w:ascii="Times New Roman" w:hAnsi="Times New Roman" w:cs="Times New Roman" w:eastAsiaTheme="minorEastAsia"/>
          <w:sz w:val="30"/>
          <w:szCs w:val="30"/>
          <w:lang w:val="en-US" w:eastAsia="zh-CN"/>
        </w:rPr>
        <w:t>.00</w:t>
      </w:r>
      <w:r>
        <w:rPr>
          <w:rFonts w:hint="default" w:ascii="Times New Roman" w:hAnsi="Times New Roman" w:cs="Times New Roman" w:eastAsiaTheme="minorEastAsia"/>
          <w:sz w:val="30"/>
          <w:szCs w:val="30"/>
        </w:rPr>
        <w:t>元；出租房屋0平方米，账面原值0</w:t>
      </w:r>
      <w:r>
        <w:rPr>
          <w:rFonts w:hint="eastAsia" w:ascii="Times New Roman" w:hAnsi="Times New Roman" w:cs="Times New Roman" w:eastAsiaTheme="minorEastAsia"/>
          <w:sz w:val="30"/>
          <w:szCs w:val="30"/>
          <w:lang w:val="en-US" w:eastAsia="zh-CN"/>
        </w:rPr>
        <w:t>.00</w:t>
      </w:r>
      <w:r>
        <w:rPr>
          <w:rFonts w:hint="default" w:ascii="Times New Roman" w:hAnsi="Times New Roman" w:cs="Times New Roman" w:eastAsiaTheme="minorEastAsia"/>
          <w:sz w:val="30"/>
          <w:szCs w:val="30"/>
        </w:rPr>
        <w:t>元，实现资产使用收入0</w:t>
      </w:r>
      <w:r>
        <w:rPr>
          <w:rFonts w:hint="eastAsia" w:ascii="Times New Roman" w:hAnsi="Times New Roman" w:cs="Times New Roman" w:eastAsiaTheme="minorEastAsia"/>
          <w:sz w:val="30"/>
          <w:szCs w:val="30"/>
          <w:lang w:val="en-US" w:eastAsia="zh-CN"/>
        </w:rPr>
        <w:t>.00</w:t>
      </w:r>
      <w:r>
        <w:rPr>
          <w:rFonts w:hint="default" w:ascii="Times New Roman" w:hAnsi="Times New Roman" w:cs="Times New Roman" w:eastAsiaTheme="minorEastAsia"/>
          <w:sz w:val="30"/>
          <w:szCs w:val="30"/>
        </w:rPr>
        <w:t>元</w:t>
      </w:r>
      <w:r>
        <w:rPr>
          <w:rFonts w:hint="eastAsia" w:ascii="Times New Roman" w:hAnsi="Times New Roman" w:cs="Times New Roman" w:eastAsiaTheme="minorEastAsia"/>
          <w:sz w:val="30"/>
          <w:szCs w:val="30"/>
          <w:lang w:eastAsia="zh-CN"/>
        </w:rPr>
        <w:t>。（国有资产占有使用情况表详见附表）</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三、政府采购支出情况</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2022年度，部门政府采购支出总额0.00元，其中：政府采购货物支出0.00元；政府采购工程支出0.00元；政府采购服务支出0.00元。授予中小企业合同金额0.00元，占政府采购支出总额的0.00%。</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四、部门绩效自评情况</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部门绩效自评情况详见附表。</w:t>
      </w:r>
    </w:p>
    <w:p>
      <w:pPr>
        <w:numPr>
          <w:ilvl w:val="0"/>
          <w:numId w:val="1"/>
        </w:num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其他重要事项情况说明</w:t>
      </w:r>
    </w:p>
    <w:p>
      <w:pPr>
        <w:numPr>
          <w:ilvl w:val="0"/>
          <w:numId w:val="0"/>
        </w:numPr>
        <w:autoSpaceDE w:val="0"/>
        <w:autoSpaceDN w:val="0"/>
        <w:spacing w:line="580" w:lineRule="exact"/>
        <w:ind w:firstLine="600" w:firstLineChars="200"/>
        <w:rPr>
          <w:rFonts w:hint="eastAsia" w:ascii="Times New Roman" w:hAnsi="Times New Roman" w:cs="Times New Roman" w:eastAsiaTheme="minorEastAsia"/>
          <w:sz w:val="30"/>
          <w:szCs w:val="30"/>
          <w:lang w:eastAsia="zh-CN"/>
        </w:rPr>
      </w:pPr>
      <w:r>
        <w:rPr>
          <w:rFonts w:hint="eastAsia" w:ascii="Times New Roman" w:hAnsi="Times New Roman" w:cs="Times New Roman" w:eastAsiaTheme="minorEastAsia"/>
          <w:sz w:val="30"/>
          <w:szCs w:val="30"/>
          <w:lang w:eastAsia="zh-CN"/>
        </w:rPr>
        <w:t>无其他重要事项情况说明。</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六、相关口径说明</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（一）基本支出中人员经费包括工资福利支出和对个人和家庭的补助，公用经费包括商品和服务支出、资本性支出等人员经费以外的支出。</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（二）机关运行经费指行政单位和参照公务员法管理的事业单位使用财政拨款安排的基本支出中的公用经费支出。</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autoSpaceDE w:val="0"/>
        <w:autoSpaceDN w:val="0"/>
        <w:spacing w:line="580" w:lineRule="exact"/>
        <w:jc w:val="center"/>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第五部分 名词解释</w:t>
      </w:r>
    </w:p>
    <w:p>
      <w:pPr>
        <w:autoSpaceDE w:val="0"/>
        <w:autoSpaceDN w:val="0"/>
        <w:spacing w:line="580" w:lineRule="exact"/>
        <w:ind w:firstLine="600"/>
        <w:rPr>
          <w:rFonts w:hint="eastAsia" w:ascii="Times New Roman" w:hAnsi="Times New Roman" w:cs="Times New Roman" w:eastAsiaTheme="minorEastAsia"/>
          <w:sz w:val="30"/>
          <w:szCs w:val="30"/>
          <w:lang w:eastAsia="zh-CN"/>
        </w:rPr>
      </w:pPr>
      <w:r>
        <w:rPr>
          <w:rFonts w:hint="default" w:ascii="Times New Roman" w:hAnsi="Times New Roman" w:cs="Times New Roman" w:eastAsiaTheme="minorEastAsia"/>
          <w:sz w:val="30"/>
          <w:szCs w:val="30"/>
        </w:rPr>
        <w:t>部门决算：各部门依据国家有关法律法规规定及其履行职能情况编制，反映部门预算收支和结余执行结果及绩效等情况的综合性年度报告，是改进部门预算执行以及编制后续年度部门预算的参考和依据</w:t>
      </w:r>
      <w:r>
        <w:rPr>
          <w:rFonts w:hint="eastAsia" w:ascii="Times New Roman" w:hAnsi="Times New Roman" w:cs="Times New Roman" w:eastAsiaTheme="minorEastAsia"/>
          <w:sz w:val="30"/>
          <w:szCs w:val="30"/>
          <w:lang w:eastAsia="zh-CN"/>
        </w:rPr>
        <w:t>。</w:t>
      </w:r>
    </w:p>
    <w:p>
      <w:pPr>
        <w:autoSpaceDE w:val="0"/>
        <w:autoSpaceDN w:val="0"/>
        <w:spacing w:line="580" w:lineRule="exact"/>
        <w:ind w:firstLine="600"/>
        <w:rPr>
          <w:rFonts w:hint="default" w:ascii="Times New Roman" w:hAnsi="Times New Roman" w:cs="Times New Roman" w:eastAsiaTheme="minorEastAsia"/>
          <w:sz w:val="30"/>
          <w:szCs w:val="30"/>
        </w:rPr>
      </w:pPr>
      <w:r>
        <w:rPr>
          <w:rFonts w:hint="default" w:ascii="Times New Roman" w:hAnsi="Times New Roman" w:cs="Times New Roman" w:eastAsiaTheme="minorEastAsia"/>
          <w:sz w:val="30"/>
          <w:szCs w:val="30"/>
        </w:rPr>
        <w:t> </w:t>
      </w:r>
    </w:p>
    <w:p>
      <w:pPr>
        <w:rPr>
          <w:rFonts w:hint="default" w:ascii="Times New Roman" w:hAnsi="Times New Roman" w:eastAsia="Arial" w:cs="Times New Roman"/>
          <w:b/>
          <w:sz w:val="36"/>
        </w:rPr>
      </w:pPr>
      <w:r>
        <w:rPr>
          <w:rFonts w:hint="default" w:ascii="Times New Roman" w:hAnsi="Times New Roman" w:eastAsia="Arial" w:cs="Times New Roman"/>
          <w:b/>
          <w:sz w:val="36"/>
        </w:rPr>
        <w:t>监督索引号53042600136002101111</w:t>
      </w:r>
    </w:p>
    <w:sectPr>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1"/>
    <w:family w:val="auto"/>
    <w:pitch w:val="variable"/>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72951C"/>
    <w:multiLevelType w:val="singleLevel"/>
    <w:tmpl w:val="6972951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isplayHorizontalDrawingGridEvery w:val="0"/>
  <w:displayVerticalDrawingGridEvery w:val="2"/>
  <w:characterSpacingControl w:val="doNotCompress"/>
  <w:compat>
    <w:balanceSingleByteDoubleByteWidth/>
    <w:doNotExpandShiftReturn/>
    <w:adjustLineHeightInTable/>
    <w:doNotSnapToGridInCell/>
    <w:useFELayout/>
    <w:doNotUseIndentAsNumberingTabStop/>
    <w:compatSetting w:name="compatibilityMode" w:uri="http://schemas.microsoft.com/office/word" w:val="12"/>
  </w:compat>
  <w:docVars>
    <w:docVar w:name="commondata" w:val="eyJoZGlkIjoiY2MwZTA5ZWEzMGMzOTA5MDQ1NTNlOTU0MjM1OTE3MzUifQ=="/>
  </w:docVars>
  <w:rsids>
    <w:rsidRoot w:val="004703B4"/>
    <w:rsid w:val="003B3FB2"/>
    <w:rsid w:val="004703B4"/>
    <w:rsid w:val="00A03E2E"/>
    <w:rsid w:val="00C03C69"/>
    <w:rsid w:val="00FA32C6"/>
    <w:rsid w:val="077C1E25"/>
    <w:rsid w:val="0C472B9B"/>
    <w:rsid w:val="1ACF58EE"/>
    <w:rsid w:val="1C1F2E8A"/>
    <w:rsid w:val="1CE751A0"/>
    <w:rsid w:val="270C275B"/>
    <w:rsid w:val="2FE671C8"/>
    <w:rsid w:val="31433890"/>
    <w:rsid w:val="346436CA"/>
    <w:rsid w:val="3891152F"/>
    <w:rsid w:val="44342F4F"/>
    <w:rsid w:val="44F823AD"/>
    <w:rsid w:val="452024FA"/>
    <w:rsid w:val="47EA3F9B"/>
    <w:rsid w:val="4B85245D"/>
    <w:rsid w:val="55CB2AF3"/>
    <w:rsid w:val="56007388"/>
    <w:rsid w:val="607773BE"/>
    <w:rsid w:val="713C17B7"/>
    <w:rsid w:val="7A394FCA"/>
    <w:rsid w:val="7BE33F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宋体" w:hAnsi="宋体" w:eastAsia="宋体" w:cs="宋体"/>
      <w:sz w:val="18"/>
      <w:szCs w:val="18"/>
    </w:rPr>
  </w:style>
  <w:style w:type="character" w:customStyle="1" w:styleId="7">
    <w:name w:val="页脚 Char"/>
    <w:basedOn w:val="5"/>
    <w:link w:val="2"/>
    <w:semiHidden/>
    <w:qFormat/>
    <w:uiPriority w:val="99"/>
    <w:rPr>
      <w:rFonts w:ascii="宋体" w:hAnsi="宋体" w:eastAsia="宋体" w:cs="宋体"/>
      <w:sz w:val="18"/>
      <w:szCs w:val="18"/>
    </w:rPr>
  </w:style>
  <w:style w:type="paragraph" w:customStyle="1" w:styleId="8">
    <w:name w:val="p_MsoNormal"/>
    <w:basedOn w:val="1"/>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879</Words>
  <Characters>5011</Characters>
  <Lines>41</Lines>
  <Paragraphs>11</Paragraphs>
  <TotalTime>7</TotalTime>
  <ScaleCrop>false</ScaleCrop>
  <LinksUpToDate>false</LinksUpToDate>
  <CharactersWithSpaces>5879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2023-09-15T04:48:00Z</dcterms:created>
  <dc:creator>WYL</dc:creator>
  <cp:lastModifiedBy>Administrator</cp:lastModifiedBy>
  <dcterms:modified xsi:type="dcterms:W3CDTF">2023-10-21T07:59:55Z</dcterms:modified>
  <dc:title>DWZDM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2FB658CDECE6454BB05966FEF4EA062C</vt:lpwstr>
  </property>
</Properties>
</file>