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玉溪市红塔区公共就业和人才服务中心</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2022</w:t>
      </w:r>
      <w:r>
        <w:rPr>
          <w:rFonts w:hint="default" w:ascii="Times New Roman" w:hAnsi="Times New Roman" w:eastAsia="方正小标宋简体" w:cs="Times New Roman"/>
          <w:sz w:val="36"/>
          <w:szCs w:val="36"/>
        </w:rPr>
        <w:t>年度部门决算</w:t>
      </w:r>
    </w:p>
    <w:p>
      <w:pPr>
        <w:pStyle w:val="2"/>
        <w:rPr>
          <w:rFonts w:hint="default"/>
        </w:rPr>
      </w:pP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目录</w:t>
      </w:r>
    </w:p>
    <w:p>
      <w:pPr>
        <w:pStyle w:val="2"/>
        <w:rPr>
          <w:rFonts w:hint="default"/>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第一部分  玉溪市红塔区公共就业和人才服务中心概况</w:t>
      </w:r>
    </w:p>
    <w:p>
      <w:pPr>
        <w:spacing w:line="240" w:lineRule="atLeast"/>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一、主要职能</w:t>
      </w:r>
    </w:p>
    <w:p>
      <w:pPr>
        <w:spacing w:line="240" w:lineRule="atLeast"/>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二、部门基本情况</w:t>
      </w: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第二部分  </w:t>
      </w:r>
      <w:r>
        <w:rPr>
          <w:rFonts w:hint="default" w:ascii="Times New Roman" w:hAnsi="Times New Roman" w:eastAsia="黑体" w:cs="Times New Roman"/>
          <w:sz w:val="30"/>
          <w:szCs w:val="30"/>
          <w:lang w:val="en-US" w:eastAsia="zh-CN"/>
        </w:rPr>
        <w:t>2022</w:t>
      </w:r>
      <w:r>
        <w:rPr>
          <w:rFonts w:hint="default" w:ascii="Times New Roman" w:hAnsi="Times New Roman" w:eastAsia="黑体" w:cs="Times New Roman"/>
          <w:sz w:val="30"/>
          <w:szCs w:val="30"/>
        </w:rPr>
        <w:t>年度部门决算表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一、收入支出决算总表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二、收入决算表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四、财政拨款收入支出决算总表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五、一般公共预算财政拨款收入支出决算表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六、一般公共预算财政拨款基本支出决算表</w:t>
      </w:r>
    </w:p>
    <w:p>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八</w:t>
      </w:r>
      <w:r>
        <w:rPr>
          <w:rFonts w:hint="default" w:ascii="Times New Roman" w:hAnsi="Times New Roman" w:eastAsia="楷体" w:cs="Times New Roman"/>
          <w:sz w:val="30"/>
          <w:szCs w:val="30"/>
        </w:rPr>
        <w:t>、政府性基金预算财政拨款收入支出决算表</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九、国有资本经营预算财政拨款收入支出决算表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十</w:t>
      </w:r>
      <w:r>
        <w:rPr>
          <w:rFonts w:hint="default" w:ascii="Times New Roman" w:hAnsi="Times New Roman" w:eastAsia="楷体" w:cs="Times New Roman"/>
          <w:sz w:val="30"/>
          <w:szCs w:val="30"/>
        </w:rPr>
        <w:t>、“三公”经费、行政参公单位机关运行经费情况表</w:t>
      </w: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w:t>
      </w:r>
      <w:r>
        <w:rPr>
          <w:rFonts w:hint="default" w:ascii="Times New Roman" w:hAnsi="Times New Roman" w:eastAsia="黑体" w:cs="Times New Roman"/>
          <w:sz w:val="30"/>
          <w:szCs w:val="30"/>
          <w:lang w:eastAsia="zh-CN"/>
        </w:rPr>
        <w:t>分</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val="en-US" w:eastAsia="zh-CN"/>
        </w:rPr>
        <w:t>2022</w:t>
      </w:r>
      <w:r>
        <w:rPr>
          <w:rFonts w:hint="default" w:ascii="Times New Roman" w:hAnsi="Times New Roman" w:eastAsia="黑体" w:cs="Times New Roman"/>
          <w:sz w:val="30"/>
          <w:szCs w:val="30"/>
        </w:rPr>
        <w:t>年度部门决算情况说明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二、支出决算情况说明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三、一般公共预算财政拨款支出决算情况说明</w:t>
      </w:r>
    </w:p>
    <w:p>
      <w:pPr>
        <w:widowControl/>
        <w:snapToGrid w:val="0"/>
        <w:spacing w:before="100" w:after="100" w:line="360" w:lineRule="auto"/>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四、财政拨款“三公”经费支出决算情况说明</w:t>
      </w:r>
    </w:p>
    <w:p>
      <w:pPr>
        <w:widowControl/>
        <w:snapToGrid w:val="0"/>
        <w:spacing w:before="100" w:after="100"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第四部分</w:t>
      </w:r>
      <w:r>
        <w:rPr>
          <w:rFonts w:hint="default" w:ascii="Times New Roman" w:hAnsi="Times New Roman" w:eastAsia="楷体" w:cs="Times New Roman"/>
          <w:sz w:val="30"/>
          <w:szCs w:val="30"/>
          <w:lang w:val="en-US" w:eastAsia="zh-CN"/>
        </w:rPr>
        <w:t xml:space="preserve">  </w:t>
      </w:r>
      <w:r>
        <w:rPr>
          <w:rFonts w:hint="default" w:ascii="Times New Roman" w:hAnsi="Times New Roman" w:eastAsia="黑体" w:cs="Times New Roman"/>
          <w:sz w:val="30"/>
          <w:szCs w:val="30"/>
        </w:rPr>
        <w:t>其他重要事项及相关口径情况说明</w:t>
      </w:r>
    </w:p>
    <w:p>
      <w:pPr>
        <w:jc w:val="left"/>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一、</w:t>
      </w:r>
      <w:r>
        <w:rPr>
          <w:rFonts w:hint="default" w:ascii="Times New Roman" w:hAnsi="Times New Roman" w:eastAsia="楷体" w:cs="Times New Roman"/>
          <w:sz w:val="30"/>
          <w:szCs w:val="30"/>
        </w:rPr>
        <w:t>机关运行经费支出情况</w:t>
      </w:r>
    </w:p>
    <w:p>
      <w:pPr>
        <w:jc w:val="left"/>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二、</w:t>
      </w:r>
      <w:r>
        <w:rPr>
          <w:rFonts w:hint="default" w:ascii="Times New Roman" w:hAnsi="Times New Roman" w:eastAsia="楷体" w:cs="Times New Roman"/>
          <w:sz w:val="30"/>
          <w:szCs w:val="30"/>
        </w:rPr>
        <w:t>国有资产占用情况</w:t>
      </w:r>
    </w:p>
    <w:p>
      <w:pPr>
        <w:jc w:val="left"/>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三、</w:t>
      </w:r>
      <w:r>
        <w:rPr>
          <w:rFonts w:hint="default" w:ascii="Times New Roman" w:hAnsi="Times New Roman" w:eastAsia="楷体" w:cs="Times New Roman"/>
          <w:sz w:val="30"/>
          <w:szCs w:val="30"/>
        </w:rPr>
        <w:t>政府采购支出情况</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四、</w:t>
      </w:r>
      <w:r>
        <w:rPr>
          <w:rFonts w:hint="default" w:ascii="Times New Roman" w:hAnsi="Times New Roman" w:eastAsia="楷体" w:cs="Times New Roman"/>
          <w:sz w:val="30"/>
          <w:szCs w:val="30"/>
          <w:lang w:val="en-US" w:eastAsia="zh-CN"/>
        </w:rPr>
        <w:t>部门绩效自评情况</w:t>
      </w:r>
    </w:p>
    <w:p>
      <w:pPr>
        <w:jc w:val="left"/>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（一）部门整体支出绩效自评情况</w:t>
      </w:r>
    </w:p>
    <w:p>
      <w:pPr>
        <w:jc w:val="left"/>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（二）部门整体支出绩效自评表</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（三）项目支出绩效自评表</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五、</w:t>
      </w:r>
      <w:r>
        <w:rPr>
          <w:rFonts w:hint="default" w:ascii="Times New Roman" w:hAnsi="Times New Roman" w:eastAsia="楷体" w:cs="Times New Roman"/>
          <w:sz w:val="30"/>
          <w:szCs w:val="30"/>
          <w:lang w:val="en-US" w:eastAsia="zh-CN"/>
        </w:rPr>
        <w:t>其他重要事项情况说明</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六、相关口径说明</w:t>
      </w:r>
    </w:p>
    <w:p>
      <w:pPr>
        <w:widowControl/>
        <w:snapToGrid w:val="0"/>
        <w:spacing w:before="100" w:after="100"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eastAsia="zh-CN"/>
        </w:rPr>
        <w:t>五</w:t>
      </w:r>
      <w:r>
        <w:rPr>
          <w:rFonts w:hint="default" w:ascii="Times New Roman" w:hAnsi="Times New Roman" w:eastAsia="黑体" w:cs="Times New Roman"/>
          <w:sz w:val="30"/>
          <w:szCs w:val="30"/>
        </w:rPr>
        <w:t>部分  名词解释</w:t>
      </w:r>
    </w:p>
    <w:p>
      <w:pPr>
        <w:jc w:val="center"/>
        <w:rPr>
          <w:rFonts w:hint="default" w:ascii="Times New Roman" w:hAnsi="Times New Roman" w:eastAsia="黑体" w:cs="Times New Roman"/>
          <w:sz w:val="32"/>
          <w:szCs w:val="32"/>
        </w:rPr>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pP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default" w:ascii="Times New Roman" w:hAnsi="Times New Roman" w:eastAsia="黑体" w:cs="Times New Roman"/>
          <w:sz w:val="30"/>
          <w:szCs w:val="30"/>
        </w:rPr>
        <w:t>玉溪市红塔区公共就业和人才服务中心</w:t>
      </w:r>
      <w:r>
        <w:rPr>
          <w:rFonts w:hint="default" w:ascii="Times New Roman" w:hAnsi="Times New Roman" w:eastAsia="黑体" w:cs="Times New Roman"/>
          <w:sz w:val="32"/>
          <w:szCs w:val="32"/>
        </w:rPr>
        <w:t>概况</w:t>
      </w:r>
    </w:p>
    <w:p>
      <w:pPr>
        <w:spacing w:line="600" w:lineRule="exact"/>
        <w:ind w:firstLine="600" w:firstLineChars="200"/>
        <w:rPr>
          <w:rFonts w:hint="default"/>
        </w:rPr>
      </w:pPr>
      <w:r>
        <w:rPr>
          <w:rFonts w:hint="default" w:ascii="Times New Roman" w:hAnsi="Times New Roman" w:eastAsia="黑体" w:cs="Times New Roman"/>
          <w:sz w:val="30"/>
          <w:szCs w:val="30"/>
        </w:rPr>
        <w:t>一、主要职能</w:t>
      </w:r>
    </w:p>
    <w:p>
      <w:pPr>
        <w:spacing w:line="60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bCs/>
          <w:sz w:val="30"/>
          <w:szCs w:val="30"/>
        </w:rPr>
        <w:t>（一）主要职能</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lang w:eastAsia="zh-CN"/>
        </w:rPr>
        <w:t>宣传和贯彻执行国家、省、市、区有关就业创业、失业保险以及人才服务管理的政策法规，面向社会提供政策咨询服务。</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lang w:eastAsia="zh-CN"/>
        </w:rPr>
        <w:t>负责实施就业失业登记制度管理，分析和预测辖区人力人才资源供需状况，做好农村劳动力转移就业工作，预测预警失业率变化情况。</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lang w:eastAsia="zh-CN"/>
        </w:rPr>
        <w:t>负责失业保险法规政策的有效落实，做好全区失业保险扩面、基金征缴、缴费基数核定、失业保险待遇按时足额发放的有关工作。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4.</w:t>
      </w:r>
      <w:r>
        <w:rPr>
          <w:rFonts w:hint="default" w:ascii="Times New Roman" w:hAnsi="Times New Roman" w:eastAsia="仿宋_GB2312" w:cs="Times New Roman"/>
          <w:kern w:val="0"/>
          <w:sz w:val="30"/>
          <w:szCs w:val="30"/>
          <w:lang w:eastAsia="zh-CN"/>
        </w:rPr>
        <w:t>完善公共就业服务制度，指导乡（街道）开展就业工作；促进和推动各种人才、劳动力就业；组织各类劳动力参加就业创业培训和提升职业能力培训。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5.</w:t>
      </w:r>
      <w:r>
        <w:rPr>
          <w:rFonts w:hint="default" w:ascii="Times New Roman" w:hAnsi="Times New Roman" w:eastAsia="仿宋_GB2312" w:cs="Times New Roman"/>
          <w:kern w:val="0"/>
          <w:sz w:val="30"/>
          <w:szCs w:val="30"/>
          <w:lang w:eastAsia="zh-CN"/>
        </w:rPr>
        <w:t>负责辖区内离校未就业高校毕业生服务工作，为大中专毕业生办理报到登记、档案管理、查询；负责代管档案的自谋职业人员的退休申请受理工作。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6.</w:t>
      </w:r>
      <w:r>
        <w:rPr>
          <w:rFonts w:hint="default" w:ascii="Times New Roman" w:hAnsi="Times New Roman" w:eastAsia="仿宋_GB2312" w:cs="Times New Roman"/>
          <w:kern w:val="0"/>
          <w:sz w:val="30"/>
          <w:szCs w:val="30"/>
          <w:lang w:eastAsia="zh-CN"/>
        </w:rPr>
        <w:t>负责公益性岗位管理及鼓励创业带动就业政策的落实工作。</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lang w:eastAsia="zh-CN"/>
        </w:rPr>
        <w:t>负责全区失业保险基金、再就业专项资金的预（决）算编制、汇总和上报工作；负责失业保险基金、再就业专项资金的使用管理；组织实施失业保险基金、再就业专项资金的稽核、监督检查。</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8.</w:t>
      </w:r>
      <w:r>
        <w:rPr>
          <w:rFonts w:hint="default" w:ascii="Times New Roman" w:hAnsi="Times New Roman" w:eastAsia="仿宋_GB2312" w:cs="Times New Roman"/>
          <w:kern w:val="0"/>
          <w:sz w:val="30"/>
          <w:szCs w:val="30"/>
          <w:lang w:eastAsia="zh-CN"/>
        </w:rPr>
        <w:t>完成区人力资源和社会保障局交办的其他工作。</w:t>
      </w:r>
    </w:p>
    <w:p>
      <w:pPr>
        <w:pStyle w:val="3"/>
        <w:numPr>
          <w:ilvl w:val="0"/>
          <w:numId w:val="1"/>
        </w:numPr>
        <w:adjustRightInd w:val="0"/>
        <w:snapToGrid w:val="0"/>
        <w:spacing w:line="600" w:lineRule="exact"/>
        <w:ind w:firstLine="630" w:firstLineChars="210"/>
        <w:rPr>
          <w:rFonts w:hint="default" w:ascii="Times New Roman" w:hAnsi="Times New Roman" w:eastAsia="楷体" w:cs="Times New Roman"/>
          <w:bCs/>
          <w:szCs w:val="30"/>
          <w:lang w:eastAsia="zh-CN"/>
        </w:rPr>
      </w:pPr>
      <w:r>
        <w:rPr>
          <w:rFonts w:hint="default" w:ascii="Times New Roman" w:hAnsi="Times New Roman" w:eastAsia="楷体" w:cs="Times New Roman"/>
          <w:bCs/>
          <w:szCs w:val="30"/>
          <w:lang w:val="en-US" w:eastAsia="zh-CN"/>
        </w:rPr>
        <w:t>2022</w:t>
      </w:r>
      <w:r>
        <w:rPr>
          <w:rFonts w:hint="default" w:ascii="Times New Roman" w:hAnsi="Times New Roman" w:eastAsia="楷体" w:cs="Times New Roman"/>
          <w:bCs/>
          <w:szCs w:val="30"/>
        </w:rPr>
        <w:t>年度重点工作任务</w:t>
      </w:r>
      <w:r>
        <w:rPr>
          <w:rFonts w:hint="default" w:ascii="Times New Roman" w:hAnsi="Times New Roman" w:eastAsia="楷体" w:cs="Times New Roman"/>
          <w:bCs/>
          <w:szCs w:val="30"/>
          <w:lang w:eastAsia="zh-CN"/>
        </w:rPr>
        <w:t>概述</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1.</w:t>
      </w:r>
      <w:r>
        <w:rPr>
          <w:rFonts w:hint="default" w:ascii="Times New Roman" w:hAnsi="Times New Roman" w:cs="Times New Roman"/>
          <w:bCs/>
          <w:szCs w:val="30"/>
          <w:lang w:val="en-US" w:eastAsia="zh-CN"/>
        </w:rPr>
        <w:t>完成高校毕业生就业见习工作，做好资金发放管理。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2.</w:t>
      </w:r>
      <w:r>
        <w:rPr>
          <w:rFonts w:hint="default" w:ascii="Times New Roman" w:hAnsi="Times New Roman" w:cs="Times New Roman"/>
          <w:bCs/>
          <w:szCs w:val="30"/>
          <w:lang w:val="en-US" w:eastAsia="zh-CN"/>
        </w:rPr>
        <w:t>完成1,000人的春节慰问目标任务。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3.</w:t>
      </w:r>
      <w:r>
        <w:rPr>
          <w:rFonts w:hint="default" w:ascii="Times New Roman" w:hAnsi="Times New Roman" w:cs="Times New Roman"/>
          <w:bCs/>
          <w:szCs w:val="30"/>
          <w:lang w:val="en-US" w:eastAsia="zh-CN"/>
        </w:rPr>
        <w:t>扶持创业人数838人（户），达到年度目标任务要求；撬动金融机构发放贷款1.39亿元以上；按历年带动就业情况测算，带动就业1,676人以上；按照文件规定要求，符合条件的人员创业担保贷款获得贴息的比例达到100</w:t>
      </w:r>
      <w:r>
        <w:rPr>
          <w:rFonts w:hint="eastAsia" w:ascii="Times New Roman" w:hAnsi="Times New Roman" w:cs="Times New Roman"/>
          <w:bCs/>
          <w:szCs w:val="30"/>
          <w:lang w:val="en-US" w:eastAsia="zh-CN"/>
        </w:rPr>
        <w:t>.00</w:t>
      </w:r>
      <w:r>
        <w:rPr>
          <w:rFonts w:hint="default" w:ascii="Times New Roman" w:hAnsi="Times New Roman" w:cs="Times New Roman"/>
          <w:bCs/>
          <w:szCs w:val="3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4.</w:t>
      </w:r>
      <w:r>
        <w:rPr>
          <w:rFonts w:hint="default" w:ascii="Times New Roman" w:hAnsi="Times New Roman" w:cs="Times New Roman"/>
          <w:bCs/>
          <w:szCs w:val="30"/>
          <w:lang w:val="en-US" w:eastAsia="zh-CN"/>
        </w:rPr>
        <w:t>创业担保贷款贴息及奖励性补助专项资金按《普惠金融发展专项资金管理办法》、《云南省创业担保贷款奖励性补助资金管理暂行办法》等文件规定的支出范围和标准使用；按时间节点完成工作目标任务，进一步推进三项贷款工作，支持劳动者自主创业，自谋职业，推动解决特殊困难群体的结构性就业矛盾。</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5.</w:t>
      </w:r>
      <w:r>
        <w:rPr>
          <w:rFonts w:hint="default" w:ascii="Times New Roman" w:hAnsi="Times New Roman" w:cs="Times New Roman"/>
          <w:bCs/>
          <w:szCs w:val="30"/>
          <w:lang w:val="en-US" w:eastAsia="zh-CN"/>
        </w:rPr>
        <w:t>为基层输送和培养一批急需紧缺的管理人才、专业人才和创新创业人才，着力构建“下得去、留得住、干得好、流得动”的长效机制。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jc w:val="left"/>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6.</w:t>
      </w:r>
      <w:r>
        <w:rPr>
          <w:rFonts w:hint="default" w:ascii="Times New Roman" w:hAnsi="Times New Roman" w:cs="Times New Roman"/>
          <w:bCs/>
          <w:szCs w:val="30"/>
          <w:lang w:val="en-US" w:eastAsia="zh-CN"/>
        </w:rPr>
        <w:t>确保就业补助资金按省财政厅、省人力资源和社会保障厅《就业补助资金管理办法》规定的支出范围和标准使用；做好职业培训补贴、职业技能鉴定补贴、社会保险补贴、公益性岗位补贴、求职创业补贴、就业创业服务、就业扶贫政策落实等专项资金的审核发放工作；确保完成年度城镇新增就业7,500人的目标</w:t>
      </w:r>
      <w:r>
        <w:rPr>
          <w:rFonts w:hint="eastAsia" w:ascii="Times New Roman" w:hAnsi="Times New Roman" w:cs="Times New Roman"/>
          <w:bCs/>
          <w:szCs w:val="30"/>
          <w:lang w:val="en-US" w:eastAsia="zh-CN"/>
        </w:rPr>
        <w:t>任务；</w:t>
      </w:r>
      <w:r>
        <w:rPr>
          <w:rFonts w:hint="default" w:ascii="Times New Roman" w:hAnsi="Times New Roman" w:cs="Times New Roman"/>
          <w:bCs/>
          <w:szCs w:val="30"/>
          <w:lang w:val="en-US" w:eastAsia="zh-CN"/>
        </w:rPr>
        <w:t>确保年末城镇登记失业率保持在4.50%的目标范围内</w:t>
      </w:r>
      <w:r>
        <w:rPr>
          <w:rFonts w:hint="eastAsia" w:ascii="Times New Roman" w:hAnsi="Times New Roman" w:cs="Times New Roman"/>
          <w:bCs/>
          <w:szCs w:val="30"/>
          <w:lang w:val="en-US" w:eastAsia="zh-CN"/>
        </w:rPr>
        <w:t>。</w:t>
      </w:r>
      <w:r>
        <w:rPr>
          <w:rFonts w:hint="default" w:ascii="Times New Roman" w:hAnsi="Times New Roman" w:cs="Times New Roman"/>
          <w:bCs/>
          <w:szCs w:val="30"/>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7.</w:t>
      </w:r>
      <w:r>
        <w:rPr>
          <w:rFonts w:hint="default" w:ascii="Times New Roman" w:hAnsi="Times New Roman" w:cs="Times New Roman"/>
          <w:bCs/>
          <w:szCs w:val="30"/>
          <w:lang w:val="en-US" w:eastAsia="zh-CN"/>
        </w:rPr>
        <w:t>做好“三支一扶”生活补助、就业见习补助等专项资金的审核发放工作，确保资金按文件规定的支出范围和标准使用；                                                                                                                                                                                                                                           保障在岗“三支一扶”大学生生活补助正常发放；组织90人参加就业见习，及时发放见习补贴。</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8.</w:t>
      </w:r>
      <w:r>
        <w:rPr>
          <w:rFonts w:hint="default" w:ascii="Times New Roman" w:hAnsi="Times New Roman" w:cs="Times New Roman"/>
          <w:bCs/>
          <w:szCs w:val="30"/>
          <w:lang w:val="en-US" w:eastAsia="zh-CN"/>
        </w:rPr>
        <w:t>充分发挥公益性岗位的作用，设岗定员遵循因事设岗、以岗定员、总量控制、工作量满负荷、岗位不交叉不重复，做到科学安排。</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firstLineChars="200"/>
        <w:textAlignment w:val="auto"/>
        <w:rPr>
          <w:rFonts w:hint="default" w:ascii="Times New Roman" w:hAnsi="Times New Roman" w:cs="Times New Roman"/>
          <w:bCs/>
          <w:szCs w:val="30"/>
          <w:lang w:val="en-US" w:eastAsia="zh-CN"/>
        </w:rPr>
      </w:pPr>
      <w:r>
        <w:rPr>
          <w:rFonts w:hint="eastAsia" w:ascii="Times New Roman" w:hAnsi="Times New Roman" w:cs="Times New Roman"/>
          <w:bCs/>
          <w:szCs w:val="30"/>
          <w:lang w:val="en-US" w:eastAsia="zh-CN"/>
        </w:rPr>
        <w:t>9.</w:t>
      </w:r>
      <w:r>
        <w:rPr>
          <w:rFonts w:hint="default" w:ascii="Times New Roman" w:hAnsi="Times New Roman" w:cs="Times New Roman"/>
          <w:bCs/>
          <w:szCs w:val="30"/>
          <w:lang w:val="en-US" w:eastAsia="zh-CN"/>
        </w:rPr>
        <w:t>对16名在我区创业的大学生个人或团休经营实体，给予最高不超过30,000.00元的一次性创业资助；对登记失业人员开展实名信息调查，实现动态更新管理，做好就业帮扶工作；开展高校毕业生实名信息动态更新管理和就业服务。</w:t>
      </w:r>
    </w:p>
    <w:p>
      <w:pPr>
        <w:spacing w:line="60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我单位共设置</w:t>
      </w:r>
      <w:r>
        <w:rPr>
          <w:rFonts w:hint="eastAsia" w:ascii="Times New Roman" w:hAnsi="Times New Roman" w:eastAsia="仿宋_GB2312" w:cs="Times New Roman"/>
          <w:sz w:val="30"/>
          <w:szCs w:val="30"/>
          <w:lang w:val="en-US" w:eastAsia="zh-CN"/>
        </w:rPr>
        <w:t>5</w:t>
      </w:r>
      <w:r>
        <w:rPr>
          <w:rFonts w:hint="eastAsia" w:ascii="仿宋_GB2312" w:eastAsia="仿宋_GB2312"/>
          <w:sz w:val="30"/>
          <w:szCs w:val="30"/>
          <w:lang w:val="en-US" w:eastAsia="zh-CN"/>
        </w:rPr>
        <w:t>个内设机构，包括：</w:t>
      </w:r>
      <w:r>
        <w:rPr>
          <w:rFonts w:hint="eastAsia" w:ascii="仿宋_GB2312" w:eastAsia="仿宋_GB2312"/>
          <w:sz w:val="30"/>
          <w:szCs w:val="30"/>
          <w:lang w:eastAsia="zh-CN"/>
        </w:rPr>
        <w:t>办公室</w:t>
      </w:r>
      <w:r>
        <w:rPr>
          <w:rFonts w:hint="eastAsia" w:ascii="仿宋_GB2312" w:eastAsia="仿宋_GB2312"/>
          <w:sz w:val="30"/>
          <w:szCs w:val="30"/>
          <w:lang w:val="en-US" w:eastAsia="zh-CN"/>
        </w:rPr>
        <w:t>、</w:t>
      </w:r>
      <w:r>
        <w:rPr>
          <w:rFonts w:hint="eastAsia" w:ascii="仿宋_GB2312" w:eastAsia="仿宋_GB2312"/>
          <w:sz w:val="30"/>
          <w:szCs w:val="30"/>
          <w:lang w:eastAsia="zh-CN"/>
        </w:rPr>
        <w:t>财务统计股、就业管理股、人才人力资源股、稽核股。</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本单位为下级单位，无</w:t>
      </w:r>
      <w:r>
        <w:rPr>
          <w:rFonts w:hint="eastAsia" w:ascii="仿宋_GB2312" w:eastAsia="仿宋_GB2312"/>
          <w:sz w:val="30"/>
          <w:szCs w:val="30"/>
          <w:lang w:val="en-US" w:eastAsia="zh-CN"/>
        </w:rPr>
        <w:t>所属单位</w:t>
      </w:r>
      <w:r>
        <w:rPr>
          <w:rFonts w:hint="eastAsia" w:ascii="仿宋_GB2312" w:eastAsia="仿宋_GB2312"/>
          <w:sz w:val="30"/>
          <w:szCs w:val="30"/>
          <w:lang w:eastAsia="zh-CN"/>
        </w:rPr>
        <w:t>。</w:t>
      </w:r>
    </w:p>
    <w:p>
      <w:pPr>
        <w:spacing w:line="600" w:lineRule="exact"/>
        <w:ind w:firstLine="600" w:firstLineChars="200"/>
        <w:rPr>
          <w:rFonts w:hint="default" w:ascii="Times New Roman" w:hAnsi="Times New Roman" w:eastAsia="楷体" w:cs="Times New Roman"/>
          <w:sz w:val="30"/>
          <w:szCs w:val="30"/>
        </w:rPr>
      </w:pPr>
      <w:r>
        <w:rPr>
          <w:rFonts w:hint="eastAsia" w:ascii="Times New Roman" w:hAnsi="Times New Roman" w:eastAsia="楷体" w:cs="Times New Roman"/>
          <w:sz w:val="30"/>
          <w:szCs w:val="30"/>
          <w:lang w:eastAsia="zh-CN"/>
        </w:rPr>
        <w:t>（</w:t>
      </w:r>
      <w:r>
        <w:rPr>
          <w:rFonts w:hint="eastAsia" w:ascii="Times New Roman" w:hAnsi="Times New Roman" w:eastAsia="楷体" w:cs="Times New Roman"/>
          <w:sz w:val="30"/>
          <w:szCs w:val="30"/>
          <w:lang w:val="en-US" w:eastAsia="zh-CN"/>
        </w:rPr>
        <w:t>二</w:t>
      </w:r>
      <w:r>
        <w:rPr>
          <w:rFonts w:hint="eastAsia" w:ascii="Times New Roman" w:hAnsi="Times New Roman" w:eastAsia="楷体" w:cs="Times New Roman"/>
          <w:sz w:val="30"/>
          <w:szCs w:val="30"/>
          <w:lang w:eastAsia="zh-CN"/>
        </w:rPr>
        <w:t>）</w:t>
      </w:r>
      <w:r>
        <w:rPr>
          <w:rFonts w:hint="default" w:ascii="Times New Roman" w:hAnsi="Times New Roman" w:eastAsia="楷体" w:cs="Times New Roman"/>
          <w:sz w:val="30"/>
          <w:szCs w:val="30"/>
        </w:rPr>
        <w:t>决算单位构成</w:t>
      </w:r>
    </w:p>
    <w:p>
      <w:pPr>
        <w:spacing w:line="600" w:lineRule="exact"/>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纳入玉溪市红塔区公共就业和人才服务中心202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年度部门决算编报的单位共1个。其中：行政单位0个，参照公务员法管理的事业单位1个，其他事业单位</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个。</w:t>
      </w:r>
      <w:r>
        <w:rPr>
          <w:rFonts w:hint="eastAsia" w:ascii="Times New Roman" w:hAnsi="Times New Roman" w:eastAsia="仿宋_GB2312" w:cs="Times New Roman"/>
          <w:sz w:val="30"/>
          <w:szCs w:val="30"/>
          <w:lang w:val="en-US" w:eastAsia="zh-CN"/>
        </w:rPr>
        <w:t>分别是：</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eastAsia="仿宋_GB2312"/>
          <w:lang w:val="en-US" w:eastAsia="zh-CN"/>
        </w:rPr>
      </w:pPr>
      <w:bookmarkStart w:id="0" w:name="_GoBack"/>
      <w:bookmarkEnd w:id="0"/>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玉溪市红塔区公共就业和人才服务中心</w:t>
      </w:r>
      <w:r>
        <w:rPr>
          <w:rFonts w:hint="eastAsia" w:ascii="Times New Roman" w:hAnsi="Times New Roman" w:eastAsia="仿宋_GB2312" w:cs="Times New Roman"/>
          <w:sz w:val="30"/>
          <w:szCs w:val="30"/>
          <w:lang w:eastAsia="zh-CN"/>
        </w:rPr>
        <w:t>。</w:t>
      </w:r>
    </w:p>
    <w:p>
      <w:pPr>
        <w:ind w:firstLine="600" w:firstLineChars="200"/>
        <w:rPr>
          <w:rFonts w:hint="eastAsia" w:ascii="Times New Roman" w:hAnsi="Times New Roman" w:eastAsia="楷体" w:cs="Times New Roman"/>
          <w:sz w:val="30"/>
          <w:szCs w:val="30"/>
          <w:lang w:eastAsia="zh-CN"/>
        </w:rPr>
      </w:pP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eastAsia="zh-CN"/>
        </w:rPr>
        <w:t>三</w:t>
      </w:r>
      <w:r>
        <w:rPr>
          <w:rFonts w:hint="default" w:ascii="Times New Roman" w:hAnsi="Times New Roman" w:eastAsia="楷体" w:cs="Times New Roman"/>
          <w:sz w:val="30"/>
          <w:szCs w:val="30"/>
        </w:rPr>
        <w:t>）部门人员和车辆的编制及实有情况</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玉溪市红塔区公共就业和人才服务中心2022</w:t>
      </w:r>
      <w:r>
        <w:rPr>
          <w:rFonts w:hint="default" w:ascii="Times New Roman" w:hAnsi="Times New Roman" w:eastAsia="仿宋_GB2312" w:cs="Times New Roman"/>
          <w:sz w:val="30"/>
          <w:szCs w:val="30"/>
        </w:rPr>
        <w:t>年末实有人员编制</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人。其中：行政编制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人（含行政工勤编制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人），事业编制</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人（含参公管理事业编制</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人）；在职在编实有行政人员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人（含行政工勤人员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人），事业人员</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人（含参公管理事业人员</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人）。</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尚未移交</w:t>
      </w:r>
      <w:r>
        <w:rPr>
          <w:rFonts w:hint="default" w:ascii="Times New Roman" w:hAnsi="Times New Roman" w:eastAsia="仿宋_GB2312" w:cs="Times New Roman"/>
          <w:sz w:val="30"/>
          <w:szCs w:val="30"/>
        </w:rPr>
        <w:t>养老保险基金发放养老金的离退休人员</w:t>
      </w:r>
      <w:r>
        <w:rPr>
          <w:rFonts w:hint="default" w:ascii="Times New Roman" w:hAnsi="Times New Roman" w:eastAsia="仿宋_GB2312" w:cs="Times New Roman"/>
          <w:sz w:val="30"/>
          <w:szCs w:val="30"/>
          <w:lang w:eastAsia="zh-CN"/>
        </w:rPr>
        <w:t>共计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人，退休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由养老保险基金发放养老金的离退休人员</w:t>
      </w:r>
      <w:r>
        <w:rPr>
          <w:rFonts w:hint="default" w:ascii="Times New Roman" w:hAnsi="Times New Roman" w:eastAsia="仿宋_GB2312" w:cs="Times New Roman"/>
          <w:sz w:val="30"/>
          <w:szCs w:val="30"/>
          <w:lang w:val="en-US" w:eastAsia="zh-CN"/>
        </w:rPr>
        <w:t>6人</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人，退休</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人</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实有车辆编制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辆，在编实有车辆</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rPr>
        <w:t>年度部门决算表</w:t>
      </w:r>
    </w:p>
    <w:p>
      <w:pPr>
        <w:spacing w:line="600" w:lineRule="exact"/>
        <w:ind w:firstLine="600" w:firstLineChars="200"/>
        <w:jc w:val="center"/>
        <w:rPr>
          <w:rFonts w:hint="default"/>
        </w:rPr>
      </w:pPr>
      <w:r>
        <w:rPr>
          <w:rFonts w:hint="default" w:ascii="Times New Roman" w:hAnsi="Times New Roman" w:eastAsia="仿宋_GB2312" w:cs="Times New Roman"/>
          <w:sz w:val="30"/>
          <w:szCs w:val="30"/>
        </w:rPr>
        <w:t>（详见附件）</w:t>
      </w:r>
    </w:p>
    <w:p>
      <w:pPr>
        <w:spacing w:line="600" w:lineRule="exact"/>
        <w:ind w:firstLine="600" w:firstLineChars="200"/>
        <w:rPr>
          <w:rFonts w:hint="default" w:ascii="Times New Roman" w:hAnsi="Times New Roman" w:eastAsia="仿宋_GB2312" w:cs="Times New Roman"/>
          <w:sz w:val="30"/>
          <w:szCs w:val="30"/>
          <w:lang w:val="en-US" w:eastAsia="zh-CN"/>
        </w:rPr>
      </w:pPr>
      <w:r>
        <w:rPr>
          <w:rFonts w:hint="eastAsia" w:eastAsia="仿宋_GB2312" w:cs="Times New Roman"/>
          <w:sz w:val="30"/>
          <w:szCs w:val="30"/>
          <w:lang w:val="en-US" w:eastAsia="zh-CN"/>
        </w:rPr>
        <w:t>本单位</w:t>
      </w:r>
      <w:r>
        <w:rPr>
          <w:rFonts w:hint="default" w:ascii="Times New Roman" w:hAnsi="Times New Roman" w:eastAsia="仿宋_GB2312" w:cs="Times New Roman"/>
          <w:sz w:val="30"/>
          <w:szCs w:val="30"/>
          <w:lang w:val="en-US" w:eastAsia="zh-CN"/>
        </w:rPr>
        <w:t>没有政府性基金收入，也没有使用政府性基金安排的支出，故《政府性基金预算财政拨款收入支出决算表》无数据。</w:t>
      </w:r>
    </w:p>
    <w:p>
      <w:pPr>
        <w:spacing w:line="600" w:lineRule="exact"/>
        <w:ind w:firstLine="600" w:firstLineChars="200"/>
        <w:rPr>
          <w:rFonts w:hint="default" w:ascii="Times New Roman" w:hAnsi="Times New Roman" w:eastAsia="仿宋_GB2312" w:cs="Times New Roman"/>
          <w:sz w:val="30"/>
          <w:szCs w:val="30"/>
          <w:lang w:val="en-US" w:eastAsia="zh-CN"/>
        </w:rPr>
      </w:pPr>
      <w:r>
        <w:rPr>
          <w:rFonts w:hint="eastAsia" w:eastAsia="仿宋_GB2312" w:cs="Times New Roman"/>
          <w:sz w:val="30"/>
          <w:szCs w:val="30"/>
          <w:lang w:val="en-US" w:eastAsia="zh-CN"/>
        </w:rPr>
        <w:t>本单位</w:t>
      </w:r>
      <w:r>
        <w:rPr>
          <w:rFonts w:hint="default" w:ascii="Times New Roman" w:hAnsi="Times New Roman" w:eastAsia="仿宋_GB2312" w:cs="Times New Roman"/>
          <w:sz w:val="30"/>
          <w:szCs w:val="30"/>
          <w:lang w:val="en-US" w:eastAsia="zh-CN"/>
        </w:rPr>
        <w:t>没有国有资本经营收入，也没有使用国有资本经营安排的支出，故《国有资本经营预算财政拨款收入支出决算表》无数据。</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w:t>
      </w:r>
      <w:r>
        <w:rPr>
          <w:rFonts w:hint="default" w:ascii="Times New Roman" w:hAnsi="Times New Roman" w:eastAsia="黑体" w:cs="Times New Roman"/>
          <w:sz w:val="32"/>
          <w:szCs w:val="32"/>
          <w:lang w:eastAsia="zh-CN"/>
        </w:rPr>
        <w:t>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rPr>
        <w:t>年度部门决算情况说明</w:t>
      </w:r>
    </w:p>
    <w:p>
      <w:pPr>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一、收入决算情况说明</w:t>
      </w:r>
    </w:p>
    <w:p>
      <w:pPr>
        <w:widowControl/>
        <w:ind w:firstLine="600" w:firstLineChars="200"/>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highlight w:val="none"/>
          <w:lang w:val="en-US" w:eastAsia="zh-CN"/>
        </w:rPr>
        <w:t>玉溪市红塔区公共就业和人才服务中心2022</w:t>
      </w:r>
      <w:r>
        <w:rPr>
          <w:rFonts w:hint="default" w:ascii="Times New Roman" w:hAnsi="Times New Roman" w:eastAsia="仿宋_GB2312" w:cs="Times New Roman"/>
          <w:sz w:val="30"/>
          <w:szCs w:val="30"/>
          <w:highlight w:val="none"/>
        </w:rPr>
        <w:t>年度收入合计42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636</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165.81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。其中：财政拨款收入42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531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165.81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99.75</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sz w:val="30"/>
          <w:szCs w:val="30"/>
          <w:highlight w:val="none"/>
          <w:lang w:val="en-US" w:eastAsia="zh-CN"/>
        </w:rPr>
        <w:t>105,000.00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0.25</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val="en-US" w:eastAsia="zh-CN"/>
        </w:rPr>
        <w:t>减少28</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640</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709.46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下降40.18</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val="en-US" w:eastAsia="zh-CN"/>
        </w:rPr>
        <w:t>减少28</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639</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749.46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下降40.24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；事业</w:t>
      </w:r>
      <w:r>
        <w:rPr>
          <w:rFonts w:hint="default" w:ascii="Times New Roman" w:hAnsi="Times New Roman" w:eastAsia="仿宋_GB2312" w:cs="Times New Roman"/>
          <w:sz w:val="30"/>
          <w:szCs w:val="30"/>
          <w:highlight w:val="none"/>
          <w:lang w:val="en-US" w:eastAsia="zh-CN"/>
        </w:rPr>
        <w:t>收入与上年持平</w:t>
      </w:r>
      <w:r>
        <w:rPr>
          <w:rFonts w:hint="default" w:ascii="Times New Roman" w:hAnsi="Times New Roman" w:eastAsia="仿宋_GB2312" w:cs="Times New Roman"/>
          <w:sz w:val="30"/>
          <w:szCs w:val="30"/>
          <w:highlight w:val="none"/>
          <w:lang w:eastAsia="zh-CN"/>
        </w:rPr>
        <w:t>；经营收入</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；附属单位上缴收入</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；其他收入</w:t>
      </w:r>
      <w:r>
        <w:rPr>
          <w:rFonts w:hint="default" w:ascii="Times New Roman" w:hAnsi="Times New Roman" w:eastAsia="仿宋_GB2312" w:cs="Times New Roman"/>
          <w:sz w:val="30"/>
          <w:szCs w:val="30"/>
          <w:highlight w:val="none"/>
          <w:lang w:val="en-US" w:eastAsia="zh-CN"/>
        </w:rPr>
        <w:t>减少960.00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下降0.91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val="en-US" w:eastAsia="zh-CN"/>
        </w:rPr>
        <w:t>一是</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年集中整改欠拨银行</w:t>
      </w:r>
      <w:r>
        <w:rPr>
          <w:rFonts w:hint="default" w:ascii="Times New Roman" w:hAnsi="Times New Roman" w:eastAsia="仿宋_GB2312" w:cs="Times New Roman"/>
          <w:b w:val="0"/>
          <w:sz w:val="32"/>
          <w:szCs w:val="32"/>
          <w:lang w:val="en-US" w:eastAsia="zh-CN"/>
        </w:rPr>
        <w:t>2019</w:t>
      </w:r>
      <w:r>
        <w:rPr>
          <w:rFonts w:hint="default" w:ascii="Times New Roman" w:hAnsi="Times New Roman" w:eastAsia="仿宋_GB2312" w:cs="Times New Roman"/>
          <w:sz w:val="32"/>
          <w:szCs w:val="32"/>
          <w:lang w:val="en-US" w:eastAsia="zh-CN"/>
        </w:rPr>
        <w:t>及以前年度贴息资金，支出较大，</w:t>
      </w:r>
      <w:r>
        <w:rPr>
          <w:rFonts w:hint="default" w:ascii="Times New Roman" w:hAnsi="Times New Roman" w:eastAsia="仿宋_GB2312" w:cs="Times New Roman"/>
          <w:b w:val="0"/>
          <w:sz w:val="32"/>
          <w:szCs w:val="32"/>
          <w:lang w:val="en-US" w:eastAsia="zh-CN"/>
        </w:rPr>
        <w:t>2022</w:t>
      </w:r>
      <w:r>
        <w:rPr>
          <w:rFonts w:hint="default" w:ascii="Times New Roman" w:hAnsi="Times New Roman" w:eastAsia="仿宋_GB2312" w:cs="Times New Roman"/>
          <w:sz w:val="32"/>
          <w:szCs w:val="32"/>
          <w:lang w:val="en-US" w:eastAsia="zh-CN"/>
        </w:rPr>
        <w:t>年创业担保贷款贴息支出</w:t>
      </w:r>
      <w:r>
        <w:rPr>
          <w:rFonts w:hint="default" w:ascii="Times New Roman" w:hAnsi="Times New Roman" w:eastAsia="仿宋_GB2312" w:cs="Times New Roman"/>
          <w:b w:val="0"/>
          <w:sz w:val="32"/>
          <w:szCs w:val="32"/>
          <w:lang w:val="en-US" w:eastAsia="zh-CN"/>
        </w:rPr>
        <w:t>17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808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534.27</w:t>
      </w:r>
      <w:r>
        <w:rPr>
          <w:rFonts w:hint="default" w:ascii="Times New Roman" w:hAnsi="Times New Roman" w:eastAsia="仿宋_GB2312" w:cs="Times New Roman"/>
          <w:sz w:val="32"/>
          <w:szCs w:val="32"/>
          <w:lang w:val="en-US" w:eastAsia="zh-CN"/>
        </w:rPr>
        <w:t>元，较</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年支出</w:t>
      </w:r>
      <w:r>
        <w:rPr>
          <w:rFonts w:hint="default" w:ascii="Times New Roman" w:hAnsi="Times New Roman" w:eastAsia="仿宋_GB2312" w:cs="Times New Roman"/>
          <w:b w:val="0"/>
          <w:sz w:val="32"/>
          <w:szCs w:val="32"/>
          <w:lang w:val="en-US" w:eastAsia="zh-CN"/>
        </w:rPr>
        <w:t>36</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237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639.73</w:t>
      </w:r>
      <w:r>
        <w:rPr>
          <w:rFonts w:hint="default" w:ascii="Times New Roman" w:hAnsi="Times New Roman" w:eastAsia="仿宋_GB2312" w:cs="Times New Roman"/>
          <w:sz w:val="32"/>
          <w:szCs w:val="32"/>
          <w:lang w:val="en-US" w:eastAsia="zh-CN"/>
        </w:rPr>
        <w:t>元减少</w:t>
      </w:r>
      <w:r>
        <w:rPr>
          <w:rFonts w:hint="default" w:ascii="Times New Roman" w:hAnsi="Times New Roman" w:eastAsia="仿宋_GB2312" w:cs="Times New Roman"/>
          <w:b w:val="0"/>
          <w:sz w:val="32"/>
          <w:szCs w:val="32"/>
          <w:lang w:val="en-US" w:eastAsia="zh-CN"/>
        </w:rPr>
        <w:t>18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429</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105.46</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b w:val="0"/>
          <w:sz w:val="32"/>
          <w:szCs w:val="32"/>
          <w:lang w:val="en-US" w:eastAsia="zh-CN"/>
        </w:rPr>
        <w:t>二是2022</w:t>
      </w:r>
      <w:r>
        <w:rPr>
          <w:rFonts w:hint="default" w:ascii="Times New Roman" w:hAnsi="Times New Roman" w:eastAsia="仿宋_GB2312" w:cs="Times New Roman"/>
          <w:sz w:val="32"/>
          <w:szCs w:val="32"/>
          <w:lang w:val="en-US" w:eastAsia="zh-CN"/>
        </w:rPr>
        <w:t>年中央就业补助资金用于职业技能培训采购</w:t>
      </w:r>
      <w:r>
        <w:rPr>
          <w:rFonts w:hint="default" w:ascii="Times New Roman" w:hAnsi="Times New Roman" w:eastAsia="仿宋_GB2312" w:cs="Times New Roman"/>
          <w:b w:val="0"/>
          <w:sz w:val="32"/>
          <w:szCs w:val="32"/>
          <w:lang w:val="en-US" w:eastAsia="zh-CN"/>
        </w:rPr>
        <w:t>10</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00</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000.00元因财政困难未支出。按照以支定收的统计方式故2022年度收入较2021年度减少。</w:t>
      </w:r>
    </w:p>
    <w:p>
      <w:pPr>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二、支出决算情况说明</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lang w:val="en-US" w:eastAsia="zh-CN"/>
        </w:rPr>
        <w:t>玉溪市红塔区公共就业和人才服务中心2022</w:t>
      </w:r>
      <w:r>
        <w:rPr>
          <w:rFonts w:hint="default" w:ascii="Times New Roman" w:hAnsi="Times New Roman" w:eastAsia="仿宋_GB2312" w:cs="Times New Roman"/>
          <w:sz w:val="30"/>
          <w:szCs w:val="30"/>
        </w:rPr>
        <w:t>年度支出合计42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638</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122.79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。其中：</w:t>
      </w:r>
      <w:r>
        <w:rPr>
          <w:rFonts w:hint="default" w:ascii="Times New Roman" w:hAnsi="Times New Roman" w:eastAsia="仿宋_GB2312" w:cs="Times New Roman"/>
          <w:kern w:val="0"/>
          <w:sz w:val="30"/>
          <w:szCs w:val="30"/>
        </w:rPr>
        <w:t>基本支出</w:t>
      </w:r>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563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830.96</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8.36</w:t>
      </w:r>
      <w:r>
        <w:rPr>
          <w:rFonts w:hint="default" w:ascii="Times New Roman" w:hAnsi="Times New Roman" w:eastAsia="仿宋_GB2312" w:cs="Times New Roman"/>
          <w:kern w:val="0"/>
          <w:sz w:val="30"/>
          <w:szCs w:val="30"/>
        </w:rPr>
        <w:t>％；项目支出</w:t>
      </w:r>
      <w:r>
        <w:rPr>
          <w:rFonts w:hint="default" w:ascii="Times New Roman" w:hAnsi="Times New Roman" w:eastAsia="仿宋_GB2312" w:cs="Times New Roman"/>
          <w:sz w:val="30"/>
          <w:szCs w:val="30"/>
        </w:rPr>
        <w:t>39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074</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291.83</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91.64</w:t>
      </w:r>
      <w:r>
        <w:rPr>
          <w:rFonts w:hint="default" w:ascii="Times New Roman" w:hAnsi="Times New Roman" w:eastAsia="仿宋_GB2312" w:cs="Times New Roman"/>
          <w:kern w:val="0"/>
          <w:sz w:val="30"/>
          <w:szCs w:val="30"/>
        </w:rPr>
        <w:t>％；上缴上级支出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rPr>
        <w:t>％；经营支出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rPr>
        <w:t>％；对附属单位补助支出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val="en-US" w:eastAsia="zh-CN"/>
        </w:rPr>
        <w:t>减少28</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688</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590.52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下降40.22</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rPr>
        <w:t>基本支出</w:t>
      </w:r>
      <w:r>
        <w:rPr>
          <w:rFonts w:hint="default" w:ascii="Times New Roman" w:hAnsi="Times New Roman" w:eastAsia="仿宋_GB2312" w:cs="Times New Roman"/>
          <w:sz w:val="30"/>
          <w:szCs w:val="30"/>
          <w:highlight w:val="none"/>
          <w:lang w:val="en-US" w:eastAsia="zh-CN"/>
        </w:rPr>
        <w:t>减少276</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775.64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下降7.21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w:t>
      </w:r>
      <w:r>
        <w:rPr>
          <w:rFonts w:hint="default" w:ascii="Times New Roman" w:hAnsi="Times New Roman" w:eastAsia="仿宋_GB2312" w:cs="Times New Roman"/>
          <w:sz w:val="30"/>
          <w:szCs w:val="30"/>
          <w:highlight w:val="none"/>
          <w:lang w:val="en-US" w:eastAsia="zh-CN"/>
        </w:rPr>
        <w:t>减少28</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411</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814.88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下降42.10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；上缴上级支出</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；经营支出</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；对附属单位补助支出</w:t>
      </w:r>
      <w:r>
        <w:rPr>
          <w:rFonts w:hint="default" w:ascii="Times New Roman" w:hAnsi="Times New Roman" w:eastAsia="仿宋_GB2312" w:cs="Times New Roman"/>
          <w:sz w:val="30"/>
          <w:szCs w:val="30"/>
          <w:highlight w:val="none"/>
          <w:lang w:val="en-US" w:eastAsia="zh-CN"/>
        </w:rPr>
        <w:t>与上年持平</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rPr>
        <w:t>主要原因</w:t>
      </w:r>
      <w:r>
        <w:rPr>
          <w:rFonts w:hint="default" w:ascii="Times New Roman" w:hAnsi="Times New Roman" w:eastAsia="仿宋_GB2312" w:cs="Times New Roman"/>
          <w:sz w:val="30"/>
          <w:szCs w:val="30"/>
          <w:highlight w:val="none"/>
          <w:lang w:val="en-US" w:eastAsia="zh-CN"/>
        </w:rPr>
        <w:t>一是</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年集中整改欠拨银行</w:t>
      </w:r>
      <w:r>
        <w:rPr>
          <w:rFonts w:hint="default" w:ascii="Times New Roman" w:hAnsi="Times New Roman" w:eastAsia="仿宋_GB2312" w:cs="Times New Roman"/>
          <w:b w:val="0"/>
          <w:sz w:val="32"/>
          <w:szCs w:val="32"/>
          <w:lang w:val="en-US" w:eastAsia="zh-CN"/>
        </w:rPr>
        <w:t>2019</w:t>
      </w:r>
      <w:r>
        <w:rPr>
          <w:rFonts w:hint="default" w:ascii="Times New Roman" w:hAnsi="Times New Roman" w:eastAsia="仿宋_GB2312" w:cs="Times New Roman"/>
          <w:sz w:val="32"/>
          <w:szCs w:val="32"/>
          <w:lang w:val="en-US" w:eastAsia="zh-CN"/>
        </w:rPr>
        <w:t>及以前年度贴息资金，支出较大，</w:t>
      </w:r>
      <w:r>
        <w:rPr>
          <w:rFonts w:hint="default" w:ascii="Times New Roman" w:hAnsi="Times New Roman" w:eastAsia="仿宋_GB2312" w:cs="Times New Roman"/>
          <w:b w:val="0"/>
          <w:sz w:val="32"/>
          <w:szCs w:val="32"/>
          <w:lang w:val="en-US" w:eastAsia="zh-CN"/>
        </w:rPr>
        <w:t>2022</w:t>
      </w:r>
      <w:r>
        <w:rPr>
          <w:rFonts w:hint="default" w:ascii="Times New Roman" w:hAnsi="Times New Roman" w:eastAsia="仿宋_GB2312" w:cs="Times New Roman"/>
          <w:sz w:val="32"/>
          <w:szCs w:val="32"/>
          <w:lang w:val="en-US" w:eastAsia="zh-CN"/>
        </w:rPr>
        <w:t>年创业担保贷款贴息支出</w:t>
      </w:r>
      <w:r>
        <w:rPr>
          <w:rFonts w:hint="default" w:ascii="Times New Roman" w:hAnsi="Times New Roman" w:eastAsia="仿宋_GB2312" w:cs="Times New Roman"/>
          <w:b w:val="0"/>
          <w:sz w:val="32"/>
          <w:szCs w:val="32"/>
          <w:lang w:val="en-US" w:eastAsia="zh-CN"/>
        </w:rPr>
        <w:t>17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808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534.27</w:t>
      </w:r>
      <w:r>
        <w:rPr>
          <w:rFonts w:hint="default" w:ascii="Times New Roman" w:hAnsi="Times New Roman" w:eastAsia="仿宋_GB2312" w:cs="Times New Roman"/>
          <w:sz w:val="32"/>
          <w:szCs w:val="32"/>
          <w:lang w:val="en-US" w:eastAsia="zh-CN"/>
        </w:rPr>
        <w:t>元，较</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年支出</w:t>
      </w:r>
      <w:r>
        <w:rPr>
          <w:rFonts w:hint="default" w:ascii="Times New Roman" w:hAnsi="Times New Roman" w:eastAsia="仿宋_GB2312" w:cs="Times New Roman"/>
          <w:b w:val="0"/>
          <w:sz w:val="32"/>
          <w:szCs w:val="32"/>
          <w:lang w:val="en-US" w:eastAsia="zh-CN"/>
        </w:rPr>
        <w:t>36</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237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639.73</w:t>
      </w:r>
      <w:r>
        <w:rPr>
          <w:rFonts w:hint="default" w:ascii="Times New Roman" w:hAnsi="Times New Roman" w:eastAsia="仿宋_GB2312" w:cs="Times New Roman"/>
          <w:sz w:val="32"/>
          <w:szCs w:val="32"/>
          <w:lang w:val="en-US" w:eastAsia="zh-CN"/>
        </w:rPr>
        <w:t>元减少</w:t>
      </w:r>
      <w:r>
        <w:rPr>
          <w:rFonts w:hint="default" w:ascii="Times New Roman" w:hAnsi="Times New Roman" w:eastAsia="仿宋_GB2312" w:cs="Times New Roman"/>
          <w:b w:val="0"/>
          <w:sz w:val="32"/>
          <w:szCs w:val="32"/>
          <w:lang w:val="en-US" w:eastAsia="zh-CN"/>
        </w:rPr>
        <w:t>18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429</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105.46</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b w:val="0"/>
          <w:sz w:val="32"/>
          <w:szCs w:val="32"/>
          <w:lang w:val="en-US" w:eastAsia="zh-CN"/>
        </w:rPr>
        <w:t>二是2022</w:t>
      </w:r>
      <w:r>
        <w:rPr>
          <w:rFonts w:hint="default" w:ascii="Times New Roman" w:hAnsi="Times New Roman" w:eastAsia="仿宋_GB2312" w:cs="Times New Roman"/>
          <w:sz w:val="32"/>
          <w:szCs w:val="32"/>
          <w:lang w:val="en-US" w:eastAsia="zh-CN"/>
        </w:rPr>
        <w:t>年中央就业补助资金用于职业技能培训采购</w:t>
      </w:r>
      <w:r>
        <w:rPr>
          <w:rFonts w:hint="default" w:ascii="Times New Roman" w:hAnsi="Times New Roman" w:eastAsia="仿宋_GB2312" w:cs="Times New Roman"/>
          <w:b w:val="0"/>
          <w:sz w:val="32"/>
          <w:szCs w:val="32"/>
          <w:lang w:val="en-US" w:eastAsia="zh-CN"/>
        </w:rPr>
        <w:t>10</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00</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000.00元因财政困难未支出。</w:t>
      </w:r>
    </w:p>
    <w:p>
      <w:pPr>
        <w:widowControl/>
        <w:snapToGrid w:val="0"/>
        <w:spacing w:before="100" w:after="100" w:line="600" w:lineRule="exact"/>
        <w:ind w:firstLine="600" w:firstLineChars="200"/>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（一）基本支出情况</w:t>
      </w:r>
    </w:p>
    <w:p>
      <w:pPr>
        <w:widowControl/>
        <w:snapToGrid w:val="0"/>
        <w:spacing w:before="100" w:after="100" w:line="600" w:lineRule="exact"/>
        <w:ind w:firstLine="538"/>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年度用于保障机构正常运转的日常支出</w:t>
      </w:r>
      <w:r>
        <w:rPr>
          <w:rFonts w:hint="default" w:ascii="Times New Roman" w:hAnsi="Times New Roman" w:eastAsia="方正仿宋" w:cs="Times New Roman"/>
          <w:sz w:val="30"/>
          <w:szCs w:val="30"/>
        </w:rPr>
        <w:t>3,563,830.96</w:t>
      </w:r>
      <w:r>
        <w:rPr>
          <w:rFonts w:hint="default" w:ascii="方正仿宋" w:hAnsi="方正仿宋" w:eastAsia="方正仿宋" w:cs="方正仿宋"/>
          <w:sz w:val="30"/>
          <w:szCs w:val="30"/>
        </w:rPr>
        <w:t>元。其中：基本工资、津贴补贴等人员经费支出</w:t>
      </w:r>
      <w:r>
        <w:rPr>
          <w:rFonts w:hint="default" w:ascii="Times New Roman" w:hAnsi="Times New Roman" w:eastAsia="方正仿宋" w:cs="Times New Roman"/>
          <w:sz w:val="30"/>
          <w:szCs w:val="30"/>
        </w:rPr>
        <w:t>3,322,175.14</w:t>
      </w:r>
      <w:r>
        <w:rPr>
          <w:rFonts w:hint="default" w:ascii="方正仿宋" w:hAnsi="方正仿宋" w:eastAsia="方正仿宋" w:cs="方正仿宋"/>
          <w:sz w:val="30"/>
          <w:szCs w:val="30"/>
        </w:rPr>
        <w:t>元，占基本支出的</w:t>
      </w:r>
      <w:r>
        <w:rPr>
          <w:rFonts w:hint="default" w:ascii="Times New Roman" w:hAnsi="Times New Roman" w:eastAsia="方正仿宋" w:cs="Times New Roman"/>
          <w:sz w:val="30"/>
          <w:szCs w:val="30"/>
        </w:rPr>
        <w:t>93.22</w:t>
      </w:r>
      <w:r>
        <w:rPr>
          <w:rFonts w:hint="default" w:ascii="方正仿宋" w:hAnsi="方正仿宋" w:eastAsia="方正仿宋" w:cs="方正仿宋"/>
          <w:sz w:val="30"/>
          <w:szCs w:val="30"/>
        </w:rPr>
        <w:t>％；办公费、印刷费、水电费、办公设备购置等公用经费</w:t>
      </w:r>
      <w:r>
        <w:rPr>
          <w:rFonts w:hint="default" w:ascii="Times New Roman" w:hAnsi="Times New Roman" w:eastAsia="方正仿宋" w:cs="Times New Roman"/>
          <w:sz w:val="30"/>
          <w:szCs w:val="30"/>
        </w:rPr>
        <w:t>241,655.82</w:t>
      </w:r>
      <w:r>
        <w:rPr>
          <w:rFonts w:hint="default" w:ascii="方正仿宋" w:hAnsi="方正仿宋" w:eastAsia="方正仿宋" w:cs="方正仿宋"/>
          <w:sz w:val="30"/>
          <w:szCs w:val="30"/>
        </w:rPr>
        <w:t>元，占基本支出的</w:t>
      </w:r>
      <w:r>
        <w:rPr>
          <w:rFonts w:hint="default" w:ascii="Times New Roman" w:hAnsi="Times New Roman" w:eastAsia="方正仿宋" w:cs="Times New Roman"/>
          <w:sz w:val="30"/>
          <w:szCs w:val="30"/>
        </w:rPr>
        <w:t>6.78</w:t>
      </w:r>
      <w:r>
        <w:rPr>
          <w:rFonts w:hint="default" w:ascii="方正仿宋" w:hAnsi="方正仿宋" w:eastAsia="方正仿宋" w:cs="方正仿宋"/>
          <w:sz w:val="30"/>
          <w:szCs w:val="30"/>
        </w:rPr>
        <w:t>％。</w:t>
      </w:r>
    </w:p>
    <w:p>
      <w:pPr>
        <w:widowControl/>
        <w:snapToGrid w:val="0"/>
        <w:spacing w:before="100" w:after="100" w:line="600" w:lineRule="exact"/>
        <w:ind w:firstLine="600" w:firstLineChars="200"/>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年度用于保障机构为完成特定的行政工作任务或事业发展目标，用于专项业务工作的经费支出39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074</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291.83</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其中：基本建设类项目支出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。具体项目开支及开展工作情况</w:t>
      </w:r>
      <w:r>
        <w:rPr>
          <w:rFonts w:hint="default" w:ascii="Times New Roman" w:hAnsi="Times New Roman" w:eastAsia="仿宋_GB2312" w:cs="Times New Roman"/>
          <w:sz w:val="30"/>
          <w:szCs w:val="30"/>
          <w:lang w:val="en-US" w:eastAsia="zh-CN"/>
        </w:rPr>
        <w:t>如下</w:t>
      </w:r>
      <w:r>
        <w:rPr>
          <w:rFonts w:hint="eastAsia" w:ascii="Times New Roman" w:hAnsi="Times New Roman" w:eastAsia="仿宋_GB2312" w:cs="Times New Roman"/>
          <w:sz w:val="30"/>
          <w:szCs w:val="30"/>
          <w:lang w:eastAsia="zh-CN"/>
        </w:rPr>
        <w:t>：</w:t>
      </w:r>
    </w:p>
    <w:p>
      <w:pPr>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其他人力资源和社会保障管理事务支出</w:t>
      </w:r>
      <w:r>
        <w:rPr>
          <w:rFonts w:hint="default" w:ascii="Times New Roman" w:hAnsi="Times New Roman" w:eastAsia="仿宋_GB2312" w:cs="Times New Roman"/>
          <w:b w:val="0"/>
          <w:sz w:val="32"/>
          <w:szCs w:val="32"/>
          <w:lang w:val="en-US" w:eastAsia="zh-CN"/>
        </w:rPr>
        <w:t>1</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605</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207.42</w:t>
      </w:r>
      <w:r>
        <w:rPr>
          <w:rFonts w:hint="default" w:ascii="Times New Roman" w:hAnsi="Times New Roman" w:eastAsia="仿宋_GB2312" w:cs="Times New Roman"/>
          <w:sz w:val="32"/>
          <w:szCs w:val="32"/>
          <w:lang w:val="en-US" w:eastAsia="zh-CN"/>
        </w:rPr>
        <w:t>元，主要用于三支一扶大学生社会保险缴费（市级配套）、生活补贴、体检费、安家费、年度考核奖、春节慰问支出；</w:t>
      </w:r>
    </w:p>
    <w:p>
      <w:pPr>
        <w:pStyle w:val="3"/>
        <w:spacing w:before="0" w:beforeAutospacing="0" w:after="0" w:afterAutospacing="0"/>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社会保险补贴支出</w:t>
      </w:r>
      <w:r>
        <w:rPr>
          <w:rFonts w:hint="default" w:ascii="Times New Roman" w:hAnsi="Times New Roman" w:eastAsia="仿宋_GB2312" w:cs="Times New Roman"/>
          <w:b w:val="0"/>
          <w:sz w:val="32"/>
          <w:szCs w:val="32"/>
          <w:lang w:val="en-US" w:eastAsia="zh-CN"/>
        </w:rPr>
        <w:t>117</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540</w:t>
      </w:r>
      <w:r>
        <w:rPr>
          <w:rFonts w:hint="default" w:ascii="Times New Roman" w:hAnsi="Times New Roman" w:cs="Times New Roman"/>
          <w:b w:val="0"/>
          <w:sz w:val="32"/>
          <w:szCs w:val="32"/>
          <w:lang w:val="en-US" w:eastAsia="zh-CN"/>
        </w:rPr>
        <w:t>.00</w:t>
      </w:r>
      <w:r>
        <w:rPr>
          <w:rFonts w:hint="default" w:ascii="Times New Roman" w:hAnsi="Times New Roman" w:eastAsia="仿宋_GB2312" w:cs="Times New Roman"/>
          <w:sz w:val="32"/>
          <w:szCs w:val="32"/>
          <w:lang w:val="en-US" w:eastAsia="zh-CN"/>
        </w:rPr>
        <w:t>元，主要用于公益性岗位社会保险补贴（区级配套）支出；</w:t>
      </w:r>
    </w:p>
    <w:p>
      <w:pPr>
        <w:pStyle w:val="3"/>
        <w:spacing w:before="0" w:beforeAutospacing="0" w:after="0" w:afterAutospacing="0"/>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就业见习补贴支出</w:t>
      </w:r>
      <w:r>
        <w:rPr>
          <w:rFonts w:hint="default" w:ascii="Times New Roman" w:hAnsi="Times New Roman" w:eastAsia="仿宋_GB2312" w:cs="Times New Roman"/>
          <w:b w:val="0"/>
          <w:sz w:val="32"/>
          <w:szCs w:val="32"/>
          <w:lang w:val="en-US" w:eastAsia="zh-CN"/>
        </w:rPr>
        <w:t>1</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687</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000</w:t>
      </w:r>
      <w:r>
        <w:rPr>
          <w:rFonts w:hint="default" w:ascii="Times New Roman" w:hAnsi="Times New Roman" w:cs="Times New Roman"/>
          <w:b w:val="0"/>
          <w:sz w:val="32"/>
          <w:szCs w:val="32"/>
          <w:lang w:val="en-US" w:eastAsia="zh-CN"/>
        </w:rPr>
        <w:t>.00</w:t>
      </w:r>
      <w:r>
        <w:rPr>
          <w:rFonts w:hint="default" w:ascii="Times New Roman" w:hAnsi="Times New Roman" w:eastAsia="仿宋_GB2312" w:cs="Times New Roman"/>
          <w:sz w:val="32"/>
          <w:szCs w:val="32"/>
          <w:lang w:val="en-US" w:eastAsia="zh-CN"/>
        </w:rPr>
        <w:t>元，主要用于高校毕业生就业见习生活补贴支出；</w:t>
      </w:r>
    </w:p>
    <w:p>
      <w:pPr>
        <w:pStyle w:val="3"/>
        <w:spacing w:before="0" w:beforeAutospacing="0" w:after="0" w:afterAutospacing="0"/>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其他就业补助支出</w:t>
      </w:r>
      <w:r>
        <w:rPr>
          <w:rFonts w:hint="default" w:ascii="Times New Roman" w:hAnsi="Times New Roman" w:eastAsia="仿宋_GB2312" w:cs="Times New Roman"/>
          <w:b w:val="0"/>
          <w:sz w:val="32"/>
          <w:szCs w:val="32"/>
          <w:lang w:val="en-US" w:eastAsia="zh-CN"/>
        </w:rPr>
        <w:t>17</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556</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010.14</w:t>
      </w:r>
      <w:r>
        <w:rPr>
          <w:rFonts w:hint="default" w:ascii="Times New Roman" w:hAnsi="Times New Roman" w:eastAsia="仿宋_GB2312" w:cs="Times New Roman"/>
          <w:sz w:val="32"/>
          <w:szCs w:val="32"/>
          <w:lang w:val="en-US" w:eastAsia="zh-CN"/>
        </w:rPr>
        <w:t>元，主要用于灵活就业人员社会保险补贴、城镇公益性岗位岗位及社会保险补贴、乡村公益性岗位补贴、就业扶贫车间吸纳就业奖补资金、三支一扶生活补贴（省级三支一扶资金随省对下人力资源社会保障专项资金一起下达，故功能科目</w:t>
      </w:r>
      <w:r>
        <w:rPr>
          <w:rFonts w:hint="default" w:ascii="Times New Roman" w:hAnsi="Times New Roman" w:eastAsia="仿宋_GB2312" w:cs="Times New Roman"/>
          <w:b w:val="0"/>
          <w:sz w:val="32"/>
          <w:szCs w:val="32"/>
          <w:lang w:val="en-US" w:eastAsia="zh-CN"/>
        </w:rPr>
        <w:t>2080799</w:t>
      </w:r>
      <w:r>
        <w:rPr>
          <w:rFonts w:hint="default" w:ascii="Times New Roman" w:hAnsi="Times New Roman" w:eastAsia="仿宋_GB2312" w:cs="Times New Roman"/>
          <w:sz w:val="32"/>
          <w:szCs w:val="32"/>
          <w:lang w:val="en-US" w:eastAsia="zh-CN"/>
        </w:rPr>
        <w:t>）、创业担保贷款服务补助资金等支出；</w:t>
      </w:r>
    </w:p>
    <w:p>
      <w:pPr>
        <w:pStyle w:val="3"/>
        <w:spacing w:before="0" w:beforeAutospacing="0" w:after="0" w:afterAutospacing="0"/>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其他城市生活补助支出</w:t>
      </w:r>
      <w:r>
        <w:rPr>
          <w:rFonts w:hint="default" w:ascii="Times New Roman" w:hAnsi="Times New Roman" w:eastAsia="仿宋_GB2312" w:cs="Times New Roman"/>
          <w:b w:val="0"/>
          <w:sz w:val="32"/>
          <w:szCs w:val="32"/>
          <w:lang w:val="en-US" w:eastAsia="zh-CN"/>
        </w:rPr>
        <w:t>300</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000</w:t>
      </w:r>
      <w:r>
        <w:rPr>
          <w:rFonts w:hint="default" w:ascii="Times New Roman" w:hAnsi="Times New Roman" w:cs="Times New Roman"/>
          <w:b w:val="0"/>
          <w:sz w:val="32"/>
          <w:szCs w:val="32"/>
          <w:lang w:val="en-US" w:eastAsia="zh-CN"/>
        </w:rPr>
        <w:t>.00</w:t>
      </w:r>
      <w:r>
        <w:rPr>
          <w:rFonts w:hint="default" w:ascii="Times New Roman" w:hAnsi="Times New Roman" w:eastAsia="仿宋_GB2312" w:cs="Times New Roman"/>
          <w:sz w:val="32"/>
          <w:szCs w:val="32"/>
          <w:lang w:val="en-US" w:eastAsia="zh-CN"/>
        </w:rPr>
        <w:t>元，主要用于特困职工、失业人员、困难退休职工春节慰问</w:t>
      </w:r>
      <w:r>
        <w:rPr>
          <w:rFonts w:hint="eastAsia" w:ascii="Times New Roman" w:hAnsi="Times New Roman" w:cs="Times New Roman"/>
          <w:sz w:val="32"/>
          <w:szCs w:val="32"/>
          <w:lang w:val="en-US" w:eastAsia="zh-CN"/>
        </w:rPr>
        <w:t>支出</w:t>
      </w:r>
      <w:r>
        <w:rPr>
          <w:rFonts w:hint="default" w:ascii="Times New Roman" w:hAnsi="Times New Roman" w:eastAsia="仿宋_GB2312" w:cs="Times New Roman"/>
          <w:sz w:val="32"/>
          <w:szCs w:val="32"/>
          <w:lang w:val="en-US" w:eastAsia="zh-CN"/>
        </w:rPr>
        <w:t>；</w:t>
      </w:r>
    </w:p>
    <w:p>
      <w:pPr>
        <w:pStyle w:val="3"/>
        <w:spacing w:before="0" w:beforeAutospacing="0" w:after="0" w:afterAutospacing="0"/>
        <w:ind w:firstLine="640" w:firstLineChars="200"/>
        <w:rPr>
          <w:rFonts w:hint="default" w:ascii="Times New Roman" w:hAnsi="Times New Roman" w:eastAsia="黑体" w:cs="Times New Roman"/>
          <w:sz w:val="30"/>
          <w:szCs w:val="30"/>
          <w:lang w:val="en-US" w:eastAsia="zh-CN"/>
        </w:rPr>
      </w:pPr>
      <w:r>
        <w:rPr>
          <w:rFonts w:hint="default" w:ascii="Times New Roman" w:hAnsi="Times New Roman" w:eastAsia="仿宋_GB2312" w:cs="Times New Roman"/>
          <w:sz w:val="32"/>
          <w:szCs w:val="32"/>
          <w:lang w:val="en-US" w:eastAsia="zh-CN"/>
        </w:rPr>
        <w:t>创业担保贷款贴息及奖补支出</w:t>
      </w:r>
      <w:r>
        <w:rPr>
          <w:rFonts w:hint="default" w:ascii="Times New Roman" w:hAnsi="Times New Roman" w:eastAsia="仿宋_GB2312" w:cs="Times New Roman"/>
          <w:b w:val="0"/>
          <w:sz w:val="32"/>
          <w:szCs w:val="32"/>
          <w:lang w:val="en-US" w:eastAsia="zh-CN"/>
        </w:rPr>
        <w:t>17</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808</w:t>
      </w:r>
      <w:r>
        <w:rPr>
          <w:rFonts w:hint="eastAsia" w:ascii="Times New Roman" w:hAnsi="Times New Roman"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534.27</w:t>
      </w:r>
      <w:r>
        <w:rPr>
          <w:rFonts w:hint="default" w:ascii="Times New Roman" w:hAnsi="Times New Roman" w:eastAsia="仿宋_GB2312" w:cs="Times New Roman"/>
          <w:sz w:val="32"/>
          <w:szCs w:val="32"/>
          <w:lang w:val="en-US" w:eastAsia="zh-CN"/>
        </w:rPr>
        <w:t>元，主要用于创业担保贷款贴息及奖补资金支出。</w:t>
      </w:r>
    </w:p>
    <w:p>
      <w:pPr>
        <w:widowControl/>
        <w:snapToGrid w:val="0"/>
        <w:spacing w:before="100" w:after="100" w:line="600" w:lineRule="exact"/>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三、一般公共预算财政拨款支出决算情况说明</w:t>
      </w:r>
    </w:p>
    <w:p>
      <w:pPr>
        <w:widowControl/>
        <w:snapToGrid w:val="0"/>
        <w:spacing w:before="100" w:after="100" w:line="600" w:lineRule="exact"/>
        <w:ind w:firstLine="600" w:firstLineChars="200"/>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（一）一般公共预算财政拨款支出决算总体情况</w:t>
      </w:r>
    </w:p>
    <w:p>
      <w:pPr>
        <w:widowControl/>
        <w:snapToGrid w:val="0"/>
        <w:spacing w:before="100" w:after="100" w:line="600" w:lineRule="exact"/>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lang w:val="en-US" w:eastAsia="zh-CN"/>
        </w:rPr>
        <w:t>玉溪市红塔区公共就业和人才服务中心2022</w:t>
      </w:r>
      <w:r>
        <w:rPr>
          <w:rFonts w:hint="default" w:ascii="Times New Roman" w:hAnsi="Times New Roman" w:eastAsia="仿宋_GB2312" w:cs="Times New Roman"/>
          <w:sz w:val="30"/>
          <w:szCs w:val="30"/>
        </w:rPr>
        <w:t>年度一般公共预算财政拨款支出</w:t>
      </w:r>
      <w:r>
        <w:rPr>
          <w:rFonts w:hint="default" w:ascii="Times New Roman" w:hAnsi="Times New Roman" w:eastAsia="仿宋_GB2312" w:cs="Times New Roman"/>
          <w:kern w:val="0"/>
          <w:sz w:val="30"/>
          <w:szCs w:val="30"/>
        </w:rPr>
        <w:t>42</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531</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165.81</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,占本年支出合计的</w:t>
      </w:r>
      <w:r>
        <w:rPr>
          <w:rFonts w:hint="default" w:ascii="Times New Roman" w:hAnsi="Times New Roman" w:eastAsia="仿宋_GB2312" w:cs="Times New Roman"/>
          <w:sz w:val="30"/>
          <w:szCs w:val="30"/>
          <w:lang w:val="en-US" w:eastAsia="zh-CN"/>
        </w:rPr>
        <w:t>99.75</w:t>
      </w:r>
      <w:r>
        <w:rPr>
          <w:rFonts w:hint="default" w:ascii="Times New Roman" w:hAnsi="Times New Roman" w:eastAsia="仿宋_GB2312" w:cs="Times New Roman"/>
          <w:kern w:val="0"/>
          <w:sz w:val="30"/>
          <w:szCs w:val="30"/>
        </w:rPr>
        <w:t>%。与上年</w:t>
      </w:r>
      <w:r>
        <w:rPr>
          <w:rFonts w:hint="default" w:ascii="Times New Roman" w:hAnsi="Times New Roman" w:eastAsia="仿宋_GB2312" w:cs="Times New Roman"/>
          <w:kern w:val="0"/>
          <w:sz w:val="30"/>
          <w:szCs w:val="30"/>
          <w:lang w:eastAsia="zh-CN"/>
        </w:rPr>
        <w:t>相比</w:t>
      </w:r>
      <w:r>
        <w:rPr>
          <w:rFonts w:hint="default" w:ascii="Times New Roman" w:hAnsi="Times New Roman" w:eastAsia="仿宋_GB2312" w:cs="Times New Roman"/>
          <w:kern w:val="0"/>
          <w:sz w:val="30"/>
          <w:szCs w:val="30"/>
        </w:rPr>
        <w:t>减少</w:t>
      </w:r>
      <w:r>
        <w:rPr>
          <w:rFonts w:hint="default" w:ascii="Times New Roman" w:hAnsi="Times New Roman" w:eastAsia="仿宋_GB2312" w:cs="Times New Roman"/>
          <w:kern w:val="0"/>
          <w:sz w:val="30"/>
          <w:szCs w:val="30"/>
          <w:lang w:val="en-US" w:eastAsia="zh-CN"/>
        </w:rPr>
        <w:t>28</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684</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149.46</w:t>
      </w:r>
      <w:r>
        <w:rPr>
          <w:rFonts w:hint="default" w:ascii="Times New Roman" w:hAnsi="Times New Roman" w:eastAsia="仿宋_GB2312" w:cs="Times New Roman"/>
          <w:kern w:val="0"/>
          <w:sz w:val="30"/>
          <w:szCs w:val="30"/>
        </w:rPr>
        <w:t>元，下降</w:t>
      </w:r>
      <w:r>
        <w:rPr>
          <w:rFonts w:hint="default" w:ascii="Times New Roman" w:hAnsi="Times New Roman" w:eastAsia="仿宋_GB2312" w:cs="Times New Roman"/>
          <w:kern w:val="0"/>
          <w:sz w:val="30"/>
          <w:szCs w:val="30"/>
          <w:lang w:val="en-US" w:eastAsia="zh-CN"/>
        </w:rPr>
        <w:t>40.28</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,主要</w:t>
      </w:r>
      <w:r>
        <w:rPr>
          <w:rFonts w:hint="default" w:ascii="Times New Roman" w:hAnsi="Times New Roman" w:eastAsia="仿宋_GB2312" w:cs="Times New Roman"/>
          <w:kern w:val="0"/>
          <w:sz w:val="30"/>
          <w:szCs w:val="30"/>
        </w:rPr>
        <w:t>原因</w:t>
      </w:r>
      <w:r>
        <w:rPr>
          <w:rFonts w:hint="default" w:ascii="Times New Roman" w:hAnsi="Times New Roman" w:eastAsia="仿宋_GB2312" w:cs="Times New Roman"/>
          <w:sz w:val="30"/>
          <w:szCs w:val="30"/>
          <w:highlight w:val="none"/>
          <w:lang w:val="en-US" w:eastAsia="zh-CN"/>
        </w:rPr>
        <w:t>一是</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年集中整改欠拨银行</w:t>
      </w:r>
      <w:r>
        <w:rPr>
          <w:rFonts w:hint="default" w:ascii="Times New Roman" w:hAnsi="Times New Roman" w:eastAsia="仿宋_GB2312" w:cs="Times New Roman"/>
          <w:b w:val="0"/>
          <w:sz w:val="32"/>
          <w:szCs w:val="32"/>
          <w:lang w:val="en-US" w:eastAsia="zh-CN"/>
        </w:rPr>
        <w:t>2019</w:t>
      </w:r>
      <w:r>
        <w:rPr>
          <w:rFonts w:hint="default" w:ascii="Times New Roman" w:hAnsi="Times New Roman" w:eastAsia="仿宋_GB2312" w:cs="Times New Roman"/>
          <w:sz w:val="32"/>
          <w:szCs w:val="32"/>
          <w:lang w:val="en-US" w:eastAsia="zh-CN"/>
        </w:rPr>
        <w:t>及以前年度贴息资金，支出较大，</w:t>
      </w:r>
      <w:r>
        <w:rPr>
          <w:rFonts w:hint="default" w:ascii="Times New Roman" w:hAnsi="Times New Roman" w:eastAsia="仿宋_GB2312" w:cs="Times New Roman"/>
          <w:b w:val="0"/>
          <w:sz w:val="32"/>
          <w:szCs w:val="32"/>
          <w:lang w:val="en-US" w:eastAsia="zh-CN"/>
        </w:rPr>
        <w:t>2022</w:t>
      </w:r>
      <w:r>
        <w:rPr>
          <w:rFonts w:hint="default" w:ascii="Times New Roman" w:hAnsi="Times New Roman" w:eastAsia="仿宋_GB2312" w:cs="Times New Roman"/>
          <w:sz w:val="32"/>
          <w:szCs w:val="32"/>
          <w:lang w:val="en-US" w:eastAsia="zh-CN"/>
        </w:rPr>
        <w:t>年创业担保贷款贴息支出</w:t>
      </w:r>
      <w:r>
        <w:rPr>
          <w:rFonts w:hint="default" w:ascii="Times New Roman" w:hAnsi="Times New Roman" w:eastAsia="仿宋_GB2312" w:cs="Times New Roman"/>
          <w:b w:val="0"/>
          <w:sz w:val="32"/>
          <w:szCs w:val="32"/>
          <w:lang w:val="en-US" w:eastAsia="zh-CN"/>
        </w:rPr>
        <w:t>17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808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534.27</w:t>
      </w:r>
      <w:r>
        <w:rPr>
          <w:rFonts w:hint="default" w:ascii="Times New Roman" w:hAnsi="Times New Roman" w:eastAsia="仿宋_GB2312" w:cs="Times New Roman"/>
          <w:sz w:val="32"/>
          <w:szCs w:val="32"/>
          <w:lang w:val="en-US" w:eastAsia="zh-CN"/>
        </w:rPr>
        <w:t>元，较</w:t>
      </w:r>
      <w:r>
        <w:rPr>
          <w:rFonts w:hint="default" w:ascii="Times New Roman" w:hAnsi="Times New Roman" w:eastAsia="仿宋_GB2312" w:cs="Times New Roman"/>
          <w:b w:val="0"/>
          <w:sz w:val="32"/>
          <w:szCs w:val="32"/>
          <w:lang w:val="en-US" w:eastAsia="zh-CN"/>
        </w:rPr>
        <w:t>2021</w:t>
      </w:r>
      <w:r>
        <w:rPr>
          <w:rFonts w:hint="default" w:ascii="Times New Roman" w:hAnsi="Times New Roman" w:eastAsia="仿宋_GB2312" w:cs="Times New Roman"/>
          <w:sz w:val="32"/>
          <w:szCs w:val="32"/>
          <w:lang w:val="en-US" w:eastAsia="zh-CN"/>
        </w:rPr>
        <w:t>年支出</w:t>
      </w:r>
      <w:r>
        <w:rPr>
          <w:rFonts w:hint="default" w:ascii="Times New Roman" w:hAnsi="Times New Roman" w:eastAsia="仿宋_GB2312" w:cs="Times New Roman"/>
          <w:b w:val="0"/>
          <w:sz w:val="32"/>
          <w:szCs w:val="32"/>
          <w:lang w:val="en-US" w:eastAsia="zh-CN"/>
        </w:rPr>
        <w:t>36</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237</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639.73</w:t>
      </w:r>
      <w:r>
        <w:rPr>
          <w:rFonts w:hint="default" w:ascii="Times New Roman" w:hAnsi="Times New Roman" w:eastAsia="仿宋_GB2312" w:cs="Times New Roman"/>
          <w:sz w:val="32"/>
          <w:szCs w:val="32"/>
          <w:lang w:val="en-US" w:eastAsia="zh-CN"/>
        </w:rPr>
        <w:t>元减少</w:t>
      </w:r>
      <w:r>
        <w:rPr>
          <w:rFonts w:hint="default" w:ascii="Times New Roman" w:hAnsi="Times New Roman" w:eastAsia="仿宋_GB2312" w:cs="Times New Roman"/>
          <w:b w:val="0"/>
          <w:sz w:val="32"/>
          <w:szCs w:val="32"/>
          <w:lang w:val="en-US" w:eastAsia="zh-CN"/>
        </w:rPr>
        <w:t>18</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429</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105.46</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b w:val="0"/>
          <w:sz w:val="32"/>
          <w:szCs w:val="32"/>
          <w:lang w:val="en-US" w:eastAsia="zh-CN"/>
        </w:rPr>
        <w:t>二是2022</w:t>
      </w:r>
      <w:r>
        <w:rPr>
          <w:rFonts w:hint="default" w:ascii="Times New Roman" w:hAnsi="Times New Roman" w:eastAsia="仿宋_GB2312" w:cs="Times New Roman"/>
          <w:sz w:val="32"/>
          <w:szCs w:val="32"/>
          <w:lang w:val="en-US" w:eastAsia="zh-CN"/>
        </w:rPr>
        <w:t>年中央就业补助资金用于职业技能培训采购</w:t>
      </w:r>
      <w:r>
        <w:rPr>
          <w:rFonts w:hint="default" w:ascii="Times New Roman" w:hAnsi="Times New Roman" w:eastAsia="仿宋_GB2312" w:cs="Times New Roman"/>
          <w:b w:val="0"/>
          <w:sz w:val="32"/>
          <w:szCs w:val="32"/>
          <w:lang w:val="en-US" w:eastAsia="zh-CN"/>
        </w:rPr>
        <w:t>10</w:t>
      </w:r>
      <w:r>
        <w:rPr>
          <w:rFonts w:hint="eastAsia"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lang w:val="en-US" w:eastAsia="zh-CN"/>
        </w:rPr>
        <w:t>00</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000.00元因财政困难未支出。</w:t>
      </w:r>
    </w:p>
    <w:p>
      <w:pPr>
        <w:widowControl/>
        <w:snapToGrid w:val="0"/>
        <w:spacing w:before="100" w:after="100" w:line="600" w:lineRule="exact"/>
        <w:ind w:firstLine="600" w:firstLineChars="200"/>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（二）一般公共预算财政拨款支出决算具体情况</w:t>
      </w:r>
      <w:r>
        <w:rPr>
          <w:rFonts w:hint="default" w:ascii="Times New Roman" w:hAnsi="Times New Roman" w:eastAsia="楷体" w:cs="Times New Roman"/>
          <w:sz w:val="30"/>
          <w:szCs w:val="30"/>
        </w:rPr>
        <w:tab/>
      </w:r>
      <w:r>
        <w:rPr>
          <w:rFonts w:hint="default" w:ascii="Times New Roman" w:hAnsi="Times New Roman" w:eastAsia="楷体" w:cs="Times New Roman"/>
          <w:sz w:val="30"/>
          <w:szCs w:val="30"/>
        </w:rPr>
        <w:tab/>
      </w:r>
      <w:r>
        <w:rPr>
          <w:rFonts w:hint="default" w:ascii="Times New Roman" w:hAnsi="Times New Roman" w:eastAsia="楷体" w:cs="Times New Roman"/>
          <w:sz w:val="30"/>
          <w:szCs w:val="30"/>
        </w:rPr>
        <w:tab/>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1.一般公共服务（类）支出93</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415</w:t>
      </w:r>
      <w:r>
        <w:rPr>
          <w:rFonts w:hint="default" w:ascii="Times New Roman" w:hAnsi="Times New Roman" w:eastAsia="仿宋_GB2312" w:cs="Times New Roman"/>
          <w:kern w:val="0"/>
          <w:sz w:val="30"/>
          <w:szCs w:val="30"/>
          <w:lang w:val="en-US" w:eastAsia="zh-CN"/>
        </w:rPr>
        <w:t>.00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0.22</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主要用于</w:t>
      </w:r>
      <w:r>
        <w:rPr>
          <w:rFonts w:hint="default" w:ascii="Times New Roman" w:hAnsi="Times New Roman" w:eastAsia="仿宋_GB2312" w:cs="Times New Roman"/>
          <w:sz w:val="30"/>
          <w:szCs w:val="30"/>
          <w:highlight w:val="none"/>
          <w:lang w:eastAsia="zh-CN"/>
        </w:rPr>
        <w:t>其他一般公共服务支出</w:t>
      </w:r>
      <w:r>
        <w:rPr>
          <w:rFonts w:hint="eastAsia" w:ascii="Times New Roman" w:hAnsi="Times New Roman" w:eastAsia="仿宋_GB2312" w:cs="Times New Roman"/>
          <w:kern w:val="0"/>
          <w:sz w:val="30"/>
          <w:szCs w:val="30"/>
          <w:lang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2．外交（类）支出0.00元，占一般公共预算财政拨款总支出的0.00%。本单位无此项支出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3．国防（类）支出0.00元，占一般公共预算财政拨款总支出的0.00%。本单位无此项支出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4．公共安全（类）支出0.00元，占一般公共预算财政拨款总支出的0.00%。本单位无此项支出</w:t>
      </w:r>
      <w:r>
        <w:rPr>
          <w:rFonts w:hint="eastAsia" w:ascii="Times New Roman" w:hAnsi="Times New Roman" w:eastAsia="仿宋_GB2312" w:cs="Times New Roman"/>
          <w:kern w:val="0"/>
          <w:sz w:val="30"/>
          <w:szCs w:val="30"/>
          <w:lang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5．教育（类）支出0.00元，占一般公共预算财政拨款总支出的0.00%。本单位无此项支出</w:t>
      </w:r>
      <w:r>
        <w:rPr>
          <w:rFonts w:hint="eastAsia" w:ascii="Times New Roman" w:hAnsi="Times New Roman" w:eastAsia="仿宋_GB2312" w:cs="Times New Roman"/>
          <w:kern w:val="0"/>
          <w:sz w:val="30"/>
          <w:szCs w:val="30"/>
          <w:lang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6．科学技术（类）支出0.00元，占一般公共预算财政拨款总支出的0.00%。本单位无此项支出</w:t>
      </w:r>
      <w:r>
        <w:rPr>
          <w:rFonts w:hint="eastAsia" w:ascii="Times New Roman" w:hAnsi="Times New Roman" w:eastAsia="仿宋_GB2312" w:cs="Times New Roman"/>
          <w:kern w:val="0"/>
          <w:sz w:val="30"/>
          <w:szCs w:val="30"/>
          <w:lang w:eastAsia="zh-CN"/>
        </w:rPr>
        <w:t>；</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7．文化旅游体育与传媒（类）支出0.00元，占一般公共预算财政拨款总支出的0.00%。本单位无此项支出</w:t>
      </w:r>
      <w:r>
        <w:rPr>
          <w:rFonts w:hint="eastAsia" w:ascii="Times New Roman" w:hAnsi="Times New Roman" w:eastAsia="仿宋_GB2312" w:cs="Times New Roman"/>
          <w:kern w:val="0"/>
          <w:sz w:val="30"/>
          <w:szCs w:val="30"/>
          <w:lang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en-US" w:eastAsia="zh-CN"/>
        </w:rPr>
        <w:t>8.</w:t>
      </w:r>
      <w:r>
        <w:rPr>
          <w:rFonts w:hint="default" w:ascii="Times New Roman" w:hAnsi="Times New Roman" w:eastAsia="仿宋_GB2312" w:cs="Times New Roman"/>
          <w:kern w:val="0"/>
          <w:sz w:val="30"/>
          <w:szCs w:val="30"/>
          <w:lang w:val="en-US" w:eastAsia="zh-CN"/>
        </w:rPr>
        <w:t>社会保障和就业（类）支出24</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132</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538.42元，</w:t>
      </w:r>
      <w:r>
        <w:rPr>
          <w:rFonts w:hint="default" w:ascii="Times New Roman" w:hAnsi="Times New Roman" w:eastAsia="仿宋_GB2312" w:cs="Times New Roman"/>
          <w:kern w:val="0"/>
          <w:sz w:val="30"/>
          <w:szCs w:val="30"/>
        </w:rPr>
        <w:t>占一般公共预算财政拨款总支出的</w:t>
      </w:r>
      <w:r>
        <w:rPr>
          <w:rFonts w:hint="default" w:ascii="Times New Roman" w:hAnsi="Times New Roman" w:eastAsia="仿宋_GB2312" w:cs="Times New Roman"/>
          <w:kern w:val="0"/>
          <w:sz w:val="30"/>
          <w:szCs w:val="30"/>
          <w:lang w:val="en-US" w:eastAsia="zh-CN"/>
        </w:rPr>
        <w:t>56.74</w:t>
      </w:r>
      <w:r>
        <w:rPr>
          <w:rFonts w:hint="default" w:ascii="Times New Roman" w:hAnsi="Times New Roman" w:eastAsia="仿宋_GB2312" w:cs="Times New Roman"/>
          <w:kern w:val="0"/>
          <w:sz w:val="30"/>
          <w:szCs w:val="30"/>
        </w:rPr>
        <w:t>%。主要用于</w:t>
      </w:r>
      <w:r>
        <w:rPr>
          <w:rFonts w:hint="default" w:ascii="Times New Roman" w:hAnsi="Times New Roman" w:eastAsia="仿宋_GB2312" w:cs="Times New Roman"/>
          <w:kern w:val="0"/>
          <w:sz w:val="30"/>
          <w:szCs w:val="30"/>
          <w:lang w:eastAsia="zh-CN"/>
        </w:rPr>
        <w:t>行政运行</w:t>
      </w:r>
      <w:r>
        <w:rPr>
          <w:rFonts w:hint="default" w:ascii="Times New Roman" w:hAnsi="Times New Roman" w:eastAsia="仿宋_GB2312" w:cs="Times New Roman"/>
          <w:kern w:val="0"/>
          <w:sz w:val="30"/>
          <w:szCs w:val="30"/>
          <w:lang w:val="en-US" w:eastAsia="zh-CN"/>
        </w:rPr>
        <w:t>、其他人力资源和社会保障管理事务支出、行政单位离退休、机关事业单位基本养老保险缴费支出、社会保险补贴、就业见习补贴、其他就业补助支出、其他城市生活救助</w:t>
      </w:r>
      <w:r>
        <w:rPr>
          <w:rFonts w:hint="default" w:ascii="Times New Roman" w:hAnsi="Times New Roman" w:eastAsia="仿宋_GB2312" w:cs="Times New Roman"/>
          <w:kern w:val="0"/>
          <w:sz w:val="30"/>
          <w:szCs w:val="30"/>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en-US" w:eastAsia="zh-CN"/>
        </w:rPr>
        <w:t>9</w:t>
      </w:r>
      <w:r>
        <w:rPr>
          <w:rFonts w:hint="default" w:ascii="Times New Roman" w:hAnsi="Times New Roman" w:eastAsia="仿宋_GB2312" w:cs="Times New Roman"/>
          <w:kern w:val="0"/>
          <w:sz w:val="30"/>
          <w:szCs w:val="30"/>
          <w:lang w:val="en-US" w:eastAsia="zh-CN"/>
        </w:rPr>
        <w:t>.卫生健康（类）支出233</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760.12元，</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0.55</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主要用于行政单位医疗</w:t>
      </w:r>
      <w:r>
        <w:rPr>
          <w:rFonts w:hint="default" w:ascii="Times New Roman" w:hAnsi="Times New Roman" w:eastAsia="仿宋_GB2312" w:cs="Times New Roman"/>
          <w:kern w:val="0"/>
          <w:sz w:val="30"/>
          <w:szCs w:val="30"/>
          <w:lang w:eastAsia="zh-CN"/>
        </w:rPr>
        <w:t>、公务员医疗补助</w:t>
      </w:r>
      <w:r>
        <w:rPr>
          <w:rFonts w:hint="default" w:ascii="Times New Roman" w:hAnsi="Times New Roman" w:eastAsia="仿宋_GB2312" w:cs="Times New Roman"/>
          <w:kern w:val="0"/>
          <w:sz w:val="30"/>
          <w:szCs w:val="30"/>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10.</w:t>
      </w:r>
      <w:r>
        <w:rPr>
          <w:rFonts w:hint="default" w:ascii="Times New Roman" w:hAnsi="Times New Roman" w:eastAsia="仿宋_GB2312" w:cs="Times New Roman"/>
          <w:kern w:val="0"/>
          <w:sz w:val="30"/>
          <w:szCs w:val="30"/>
          <w:lang w:val="en-US" w:eastAsia="zh-CN"/>
        </w:rPr>
        <w:t>节能环保（类）支出0.00元，占一般公共预算财政拨款总支出的0.00%。本单位无此项支出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11．城乡社区（类）支出0.00元，占一般公共预算财政拨款总支出的0.00%。本单位无此项支出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12</w:t>
      </w:r>
      <w:r>
        <w:rPr>
          <w:rFonts w:hint="default" w:ascii="Times New Roman" w:hAnsi="Times New Roman" w:eastAsia="仿宋_GB2312" w:cs="Times New Roman"/>
          <w:kern w:val="0"/>
          <w:sz w:val="30"/>
          <w:szCs w:val="30"/>
          <w:lang w:val="en-US" w:eastAsia="zh-CN"/>
        </w:rPr>
        <w:t>.农林水（类）支出17</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808</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534.27元，占一般公共预算财政拨款总支出的41.87%。主要用于创业担保贷款贴息及奖补；</w:t>
      </w:r>
    </w:p>
    <w:p>
      <w:pPr>
        <w:widowControl/>
        <w:snapToGrid w:val="0"/>
        <w:spacing w:before="100" w:after="100" w:line="360" w:lineRule="auto"/>
        <w:ind w:firstLine="600" w:firstLineChars="200"/>
        <w:jc w:val="left"/>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13．交通运输（类）支出0.00元，占一般公共预算财政拨款总支出的0.00%。本单位无此项支出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14．资源勘探工业信息等（类）支出类0.00元，占一般公共预算财政拨款总支出的0.00%。本单位无此项支出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15．商业服务业等（类）支出0.00元，占一般公共预算财政拨款总支出的0.00%。本单位无此项支出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16．金融（类）支出0.00元，占一般公共预算财政拨款总支出的0.00%。本单位无此项支出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17．援助其他地区（类）支出0.00元，占一般公共预算财政拨款总支出的0.00%。本单位无此项支出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18．自然资源海洋气象等（类）支出0.00元，占一般公共预算财政拨款总支出的0.00%。本单位无此项支出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19</w:t>
      </w:r>
      <w:r>
        <w:rPr>
          <w:rFonts w:hint="default" w:ascii="Times New Roman" w:hAnsi="Times New Roman" w:eastAsia="仿宋_GB2312" w:cs="Times New Roman"/>
          <w:kern w:val="0"/>
          <w:sz w:val="30"/>
          <w:szCs w:val="30"/>
          <w:lang w:val="en-US" w:eastAsia="zh-CN"/>
        </w:rPr>
        <w:t>.住房保障（类）支出262</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918.00元，占一般公共预算财政拨款总支出的0.62%。主要用于住房公积金。</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20．粮油物资储备（类）支出0.00元，占一般公共预算财政拨款总支出的0.00%。本单位无此项支出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21．国有资本经营预算（类）支出0.00元，占一般公共预算财政拨款总支出的0.00%。本单位无此项支出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22．灾害防治及应急管理（类）支出0.00元，占一般公共预算财政拨款总支出的0.00%。本单位无此项支出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23．其他（类）支出0.00元，占一般公共预算财政拨款总支出的0.00%。本单位无此项支出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24．债务还本（类）支出0.00元，占一般公共预算财政拨款总支出的0.00%。本单位无此项支出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25．债务付息（类）支出0.00元，占一般公共预算财政拨款总支出的0.00%。本单位无此项支出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26．抗疫特别国债安排（类）支出0.00元，占一般公共预算财政拨款总支出的0.00%。本单位无此项支出。</w:t>
      </w:r>
    </w:p>
    <w:p>
      <w:pPr>
        <w:widowControl/>
        <w:numPr>
          <w:ilvl w:val="0"/>
          <w:numId w:val="2"/>
        </w:numPr>
        <w:snapToGrid w:val="0"/>
        <w:spacing w:before="100" w:after="100" w:line="360" w:lineRule="auto"/>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财政拨款“三公”经费支出决算情况说明</w:t>
      </w:r>
    </w:p>
    <w:p>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en-US" w:eastAsia="zh-CN"/>
        </w:rPr>
        <w:t>2022</w:t>
      </w:r>
      <w:r>
        <w:rPr>
          <w:rFonts w:hint="default" w:ascii="Times New Roman" w:hAnsi="Times New Roman" w:eastAsia="仿宋_GB2312" w:cs="Times New Roman"/>
          <w:kern w:val="0"/>
          <w:sz w:val="30"/>
          <w:szCs w:val="30"/>
        </w:rPr>
        <w:t>年度财政拨款“三公”经费支出决算中，财政拨款“三公”经费支出</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kern w:val="0"/>
          <w:sz w:val="30"/>
          <w:szCs w:val="30"/>
        </w:rPr>
        <w:t>预算为</w:t>
      </w:r>
      <w:r>
        <w:rPr>
          <w:rFonts w:hint="default" w:ascii="Times New Roman" w:hAnsi="Times New Roman" w:eastAsia="仿宋_GB2312" w:cs="Times New Roman"/>
          <w:kern w:val="0"/>
          <w:sz w:val="30"/>
          <w:szCs w:val="30"/>
          <w:lang w:val="en-US" w:eastAsia="zh-CN"/>
        </w:rPr>
        <w:t>9</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000.00</w:t>
      </w:r>
      <w:r>
        <w:rPr>
          <w:rFonts w:hint="default" w:ascii="Times New Roman" w:hAnsi="Times New Roman" w:eastAsia="仿宋_GB2312" w:cs="Times New Roman"/>
          <w:kern w:val="0"/>
          <w:sz w:val="30"/>
          <w:szCs w:val="30"/>
        </w:rPr>
        <w:t>元，支出决算为</w:t>
      </w:r>
      <w:r>
        <w:rPr>
          <w:rFonts w:hint="default" w:ascii="Times New Roman" w:hAnsi="Times New Roman" w:eastAsia="仿宋_GB2312" w:cs="Times New Roman"/>
          <w:kern w:val="0"/>
          <w:sz w:val="30"/>
          <w:szCs w:val="30"/>
          <w:lang w:val="en-US" w:eastAsia="zh-CN"/>
        </w:rPr>
        <w:t>1</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156.00</w:t>
      </w:r>
      <w:r>
        <w:rPr>
          <w:rFonts w:hint="default" w:ascii="Times New Roman" w:hAnsi="Times New Roman" w:eastAsia="仿宋_GB2312" w:cs="Times New Roman"/>
          <w:kern w:val="0"/>
          <w:sz w:val="30"/>
          <w:szCs w:val="30"/>
        </w:rPr>
        <w:t>元，完成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kern w:val="0"/>
          <w:sz w:val="30"/>
          <w:szCs w:val="30"/>
        </w:rPr>
        <w:t>预算的</w:t>
      </w:r>
      <w:r>
        <w:rPr>
          <w:rFonts w:hint="default" w:ascii="Times New Roman" w:hAnsi="Times New Roman" w:eastAsia="仿宋_GB2312" w:cs="Times New Roman"/>
          <w:kern w:val="0"/>
          <w:sz w:val="30"/>
          <w:szCs w:val="30"/>
          <w:lang w:val="en-US" w:eastAsia="zh-CN"/>
        </w:rPr>
        <w:t>12.84</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。其中：</w:t>
      </w:r>
      <w:r>
        <w:rPr>
          <w:rFonts w:hint="default" w:ascii="Times New Roman" w:hAnsi="Times New Roman" w:eastAsia="仿宋_GB2312" w:cs="Times New Roman"/>
          <w:kern w:val="0"/>
          <w:sz w:val="30"/>
          <w:szCs w:val="30"/>
        </w:rPr>
        <w:t>因公出国（境）费支出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%；公务用车购置费支出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%；公务用车</w:t>
      </w:r>
      <w:r>
        <w:rPr>
          <w:rFonts w:hint="default" w:ascii="Times New Roman" w:hAnsi="Times New Roman" w:eastAsia="仿宋_GB2312" w:cs="Times New Roman"/>
          <w:kern w:val="0"/>
          <w:sz w:val="30"/>
          <w:szCs w:val="30"/>
          <w:lang w:eastAsia="zh-CN"/>
        </w:rPr>
        <w:t>运行维护</w:t>
      </w:r>
      <w:r>
        <w:rPr>
          <w:rFonts w:hint="default" w:ascii="Times New Roman" w:hAnsi="Times New Roman" w:eastAsia="仿宋_GB2312" w:cs="Times New Roman"/>
          <w:kern w:val="0"/>
          <w:sz w:val="30"/>
          <w:szCs w:val="30"/>
        </w:rPr>
        <w:t>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%；公务接待费支出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1</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156.00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100.00</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，具体是国内接待费支出决算</w:t>
      </w:r>
      <w:r>
        <w:rPr>
          <w:rFonts w:hint="default" w:ascii="Times New Roman" w:hAnsi="Times New Roman" w:eastAsia="仿宋_GB2312" w:cs="Times New Roman"/>
          <w:kern w:val="0"/>
          <w:sz w:val="30"/>
          <w:szCs w:val="30"/>
          <w:lang w:val="en-US" w:eastAsia="zh-CN"/>
        </w:rPr>
        <w:t>1</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156.00</w:t>
      </w:r>
      <w:r>
        <w:rPr>
          <w:rFonts w:hint="default" w:ascii="Times New Roman" w:hAnsi="Times New Roman" w:eastAsia="仿宋_GB2312" w:cs="Times New Roman"/>
          <w:kern w:val="0"/>
          <w:sz w:val="30"/>
          <w:szCs w:val="30"/>
          <w:lang w:eastAsia="zh-CN"/>
        </w:rPr>
        <w:t>元（其中：外事接待费支出决算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元），国（境）外接待费支出决算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其中</w:t>
      </w:r>
      <w:r>
        <w:rPr>
          <w:rFonts w:hint="default" w:ascii="Times New Roman" w:hAnsi="Times New Roman" w:eastAsia="仿宋_GB2312" w:cs="Times New Roman"/>
          <w:kern w:val="0"/>
          <w:sz w:val="30"/>
          <w:szCs w:val="30"/>
        </w:rPr>
        <w:t>：</w:t>
      </w:r>
    </w:p>
    <w:p>
      <w:pPr>
        <w:widowControl/>
        <w:snapToGrid w:val="0"/>
        <w:spacing w:before="100" w:after="100" w:line="360" w:lineRule="auto"/>
        <w:ind w:firstLine="600" w:firstLineChars="200"/>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(一)一般公共预算财政拨款“三公”经费支出决算总体情况</w:t>
      </w:r>
    </w:p>
    <w:p>
      <w:pPr>
        <w:widowControl/>
        <w:snapToGrid w:val="0"/>
        <w:spacing w:before="100" w:after="100" w:line="360" w:lineRule="auto"/>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玉溪市红塔区公共就业和人才服务中心2022</w:t>
      </w:r>
      <w:r>
        <w:rPr>
          <w:rFonts w:hint="default" w:ascii="Times New Roman" w:hAnsi="Times New Roman" w:eastAsia="仿宋_GB2312" w:cs="Times New Roman"/>
          <w:sz w:val="30"/>
          <w:szCs w:val="30"/>
        </w:rPr>
        <w:t>年度一般公共预算财政拨款“三公”经费支出</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预算为</w:t>
      </w:r>
      <w:r>
        <w:rPr>
          <w:rFonts w:hint="default"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000.00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，支出决算为</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156.00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12.84</w:t>
      </w:r>
      <w:r>
        <w:rPr>
          <w:rFonts w:hint="default" w:ascii="Times New Roman" w:hAnsi="Times New Roman" w:eastAsia="仿宋_GB2312" w:cs="Times New Roman"/>
          <w:sz w:val="30"/>
          <w:szCs w:val="30"/>
        </w:rPr>
        <w:t>%。其中：因公出国（境）费支出决算为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；公务用车购置费支出决算为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w:t>
      </w:r>
      <w:r>
        <w:rPr>
          <w:rFonts w:hint="default" w:ascii="Times New Roman" w:hAnsi="Times New Roman" w:eastAsia="仿宋_GB2312" w:cs="Times New Roman"/>
          <w:sz w:val="30"/>
          <w:szCs w:val="30"/>
          <w:lang w:eastAsia="zh-CN"/>
        </w:rPr>
        <w:t>运行维护费</w:t>
      </w:r>
      <w:r>
        <w:rPr>
          <w:rFonts w:hint="default" w:ascii="Times New Roman" w:hAnsi="Times New Roman" w:eastAsia="仿宋_GB2312" w:cs="Times New Roman"/>
          <w:sz w:val="30"/>
          <w:szCs w:val="30"/>
        </w:rPr>
        <w:t>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%；公务接待费支出决算为</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156.00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12.84</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年度一般公共预算财政拨款“三公”经费支出决算数小于</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预算数的主要原因</w:t>
      </w:r>
      <w:r>
        <w:rPr>
          <w:rFonts w:hint="default" w:ascii="Times New Roman" w:hAnsi="Times New Roman" w:eastAsia="仿宋_GB2312" w:cs="Times New Roman"/>
          <w:sz w:val="30"/>
          <w:szCs w:val="30"/>
          <w:highlight w:val="none"/>
          <w:lang w:val="en-US" w:eastAsia="zh-CN"/>
        </w:rPr>
        <w:t>是公务接待减少</w:t>
      </w:r>
      <w:r>
        <w:rPr>
          <w:rFonts w:hint="default" w:ascii="Times New Roman" w:hAnsi="Times New Roman" w:eastAsia="仿宋_GB2312" w:cs="Times New Roman"/>
          <w:sz w:val="30"/>
          <w:szCs w:val="30"/>
        </w:rPr>
        <w:t>。</w:t>
      </w:r>
    </w:p>
    <w:p>
      <w:pPr>
        <w:widowControl/>
        <w:snapToGrid w:val="0"/>
        <w:spacing w:before="100" w:after="100" w:line="360" w:lineRule="auto"/>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年度一般公共预算财政拨款“三公”经费支出决算数比</w:t>
      </w:r>
      <w:r>
        <w:rPr>
          <w:rFonts w:hint="default" w:ascii="Times New Roman" w:hAnsi="Times New Roman" w:eastAsia="仿宋_GB2312" w:cs="Times New Roman"/>
          <w:sz w:val="30"/>
          <w:szCs w:val="30"/>
          <w:lang w:eastAsia="zh-CN"/>
        </w:rPr>
        <w:t>上</w:t>
      </w:r>
      <w:r>
        <w:rPr>
          <w:rFonts w:hint="default" w:ascii="Times New Roman" w:hAnsi="Times New Roman" w:eastAsia="仿宋_GB2312" w:cs="Times New Roman"/>
          <w:sz w:val="30"/>
          <w:szCs w:val="30"/>
        </w:rPr>
        <w:t>年减少</w:t>
      </w:r>
      <w:r>
        <w:rPr>
          <w:rFonts w:hint="default"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133.00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81.62</w:t>
      </w:r>
      <w:r>
        <w:rPr>
          <w:rFonts w:hint="default" w:ascii="Times New Roman" w:hAnsi="Times New Roman" w:eastAsia="仿宋_GB2312" w:cs="Times New Roman"/>
          <w:sz w:val="30"/>
          <w:szCs w:val="30"/>
        </w:rPr>
        <w:t>%。其中：因公出国（境）费支出决算</w:t>
      </w:r>
      <w:r>
        <w:rPr>
          <w:rFonts w:hint="default" w:ascii="Times New Roman" w:hAnsi="Times New Roman" w:eastAsia="仿宋_GB2312" w:cs="Times New Roman"/>
          <w:sz w:val="30"/>
          <w:szCs w:val="30"/>
          <w:lang w:val="en-US" w:eastAsia="zh-CN"/>
        </w:rPr>
        <w:t>与上年持平</w:t>
      </w:r>
      <w:r>
        <w:rPr>
          <w:rFonts w:hint="default" w:ascii="Times New Roman" w:hAnsi="Times New Roman" w:eastAsia="仿宋_GB2312" w:cs="Times New Roman"/>
          <w:sz w:val="30"/>
          <w:szCs w:val="30"/>
        </w:rPr>
        <w:t>；公务用车购置费支出决算</w:t>
      </w:r>
      <w:r>
        <w:rPr>
          <w:rFonts w:hint="default" w:ascii="Times New Roman" w:hAnsi="Times New Roman" w:eastAsia="仿宋_GB2312" w:cs="Times New Roman"/>
          <w:sz w:val="30"/>
          <w:szCs w:val="30"/>
          <w:lang w:val="en-US" w:eastAsia="zh-CN"/>
        </w:rPr>
        <w:t>与上年持平</w:t>
      </w:r>
      <w:r>
        <w:rPr>
          <w:rFonts w:hint="default" w:ascii="Times New Roman" w:hAnsi="Times New Roman" w:eastAsia="仿宋_GB2312" w:cs="Times New Roman"/>
          <w:sz w:val="30"/>
          <w:szCs w:val="30"/>
        </w:rPr>
        <w:t>；公务用车</w:t>
      </w:r>
      <w:r>
        <w:rPr>
          <w:rFonts w:hint="default" w:ascii="Times New Roman" w:hAnsi="Times New Roman" w:eastAsia="仿宋_GB2312" w:cs="Times New Roman"/>
          <w:sz w:val="30"/>
          <w:szCs w:val="30"/>
          <w:lang w:eastAsia="zh-CN"/>
        </w:rPr>
        <w:t>运行维护费</w:t>
      </w:r>
      <w:r>
        <w:rPr>
          <w:rFonts w:hint="default" w:ascii="Times New Roman" w:hAnsi="Times New Roman" w:eastAsia="仿宋_GB2312" w:cs="Times New Roman"/>
          <w:sz w:val="30"/>
          <w:szCs w:val="30"/>
        </w:rPr>
        <w:t>支出决算</w:t>
      </w:r>
      <w:r>
        <w:rPr>
          <w:rFonts w:hint="default" w:ascii="Times New Roman" w:hAnsi="Times New Roman" w:eastAsia="仿宋_GB2312" w:cs="Times New Roman"/>
          <w:sz w:val="30"/>
          <w:szCs w:val="30"/>
          <w:lang w:val="en-US" w:eastAsia="zh-CN"/>
        </w:rPr>
        <w:t>与上年持平</w:t>
      </w:r>
      <w:r>
        <w:rPr>
          <w:rFonts w:hint="default" w:ascii="Times New Roman" w:hAnsi="Times New Roman" w:eastAsia="仿宋_GB2312" w:cs="Times New Roman"/>
          <w:sz w:val="30"/>
          <w:szCs w:val="30"/>
        </w:rPr>
        <w:t>；公务接待费支出决算减少</w:t>
      </w:r>
      <w:r>
        <w:rPr>
          <w:rFonts w:hint="default"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133.00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81.62</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年度一般公共预算财政拨款“三公”经费支出决算减少的主要原因</w:t>
      </w:r>
      <w:r>
        <w:rPr>
          <w:rFonts w:hint="default"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highlight w:val="none"/>
          <w:lang w:val="en-US" w:eastAsia="zh-CN"/>
        </w:rPr>
        <w:t>公务接待减少</w:t>
      </w:r>
      <w:r>
        <w:rPr>
          <w:rFonts w:hint="default" w:ascii="Times New Roman" w:hAnsi="Times New Roman" w:eastAsia="仿宋_GB2312" w:cs="Times New Roman"/>
          <w:sz w:val="30"/>
          <w:szCs w:val="30"/>
        </w:rPr>
        <w:t>。</w:t>
      </w:r>
    </w:p>
    <w:p>
      <w:pPr>
        <w:widowControl/>
        <w:snapToGrid w:val="0"/>
        <w:spacing w:before="100" w:after="100" w:line="360" w:lineRule="auto"/>
        <w:ind w:firstLine="600" w:firstLineChars="200"/>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)一般公共预算财政拨款“三公”经费支出</w:t>
      </w:r>
      <w:r>
        <w:rPr>
          <w:rFonts w:hint="default" w:ascii="Times New Roman" w:hAnsi="Times New Roman" w:eastAsia="楷体" w:cs="Times New Roman"/>
          <w:sz w:val="30"/>
          <w:szCs w:val="30"/>
          <w:highlight w:val="none"/>
          <w:lang w:eastAsia="zh-CN"/>
        </w:rPr>
        <w:t>实物量的</w:t>
      </w:r>
      <w:r>
        <w:rPr>
          <w:rFonts w:hint="default" w:ascii="Times New Roman" w:hAnsi="Times New Roman" w:eastAsia="楷体" w:cs="Times New Roman"/>
          <w:sz w:val="30"/>
          <w:szCs w:val="30"/>
          <w:highlight w:val="none"/>
        </w:rPr>
        <w:t>具体情况</w:t>
      </w:r>
    </w:p>
    <w:p>
      <w:pPr>
        <w:widowControl/>
        <w:snapToGrid w:val="0"/>
        <w:spacing w:before="100" w:after="100" w:line="360" w:lineRule="auto"/>
        <w:ind w:firstLine="602"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1.</w:t>
      </w:r>
      <w:r>
        <w:rPr>
          <w:rFonts w:hint="default" w:ascii="Times New Roman" w:hAnsi="Times New Roman" w:eastAsia="仿宋_GB2312" w:cs="Times New Roman"/>
          <w:sz w:val="30"/>
          <w:szCs w:val="30"/>
        </w:rPr>
        <w:t>安排因公出国（境）团组</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个，累计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人次</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kern w:val="0"/>
          <w:sz w:val="30"/>
          <w:szCs w:val="30"/>
          <w:lang w:val="en-US" w:eastAsia="zh-CN"/>
        </w:rPr>
        <w:t>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2"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2.</w:t>
      </w:r>
      <w:r>
        <w:rPr>
          <w:rFonts w:hint="default" w:ascii="Times New Roman" w:hAnsi="Times New Roman" w:eastAsia="仿宋_GB2312" w:cs="Times New Roman"/>
          <w:sz w:val="30"/>
          <w:szCs w:val="30"/>
        </w:rPr>
        <w:t>购置车辆</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辆。开支一般公共预算财政拨款的公务用车保有量为</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w:t>
      </w:r>
      <w:r>
        <w:rPr>
          <w:rFonts w:hint="default" w:ascii="Times New Roman" w:hAnsi="Times New Roman" w:eastAsia="仿宋_GB2312" w:cs="Times New Roman"/>
          <w:kern w:val="0"/>
          <w:sz w:val="30"/>
          <w:szCs w:val="30"/>
          <w:lang w:val="en-US" w:eastAsia="zh-CN"/>
        </w:rPr>
        <w:t>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02"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3.</w:t>
      </w:r>
      <w:r>
        <w:rPr>
          <w:rFonts w:hint="default" w:ascii="Times New Roman" w:hAnsi="Times New Roman" w:eastAsia="仿宋_GB2312" w:cs="Times New Roman"/>
          <w:sz w:val="30"/>
          <w:szCs w:val="30"/>
        </w:rPr>
        <w:t>安排国内公务接待</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批次（其中：外事接待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批次），接待人次</w:t>
      </w:r>
      <w:r>
        <w:rPr>
          <w:rFonts w:hint="default"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rPr>
        <w:t>人（其中：外事接待人次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人）。主要用于</w:t>
      </w:r>
      <w:r>
        <w:rPr>
          <w:rFonts w:hint="default" w:ascii="Times New Roman" w:hAnsi="Times New Roman" w:eastAsia="仿宋_GB2312" w:cs="Times New Roman"/>
          <w:sz w:val="32"/>
          <w:szCs w:val="32"/>
          <w:lang w:eastAsia="zh-CN"/>
        </w:rPr>
        <w:t>虚构劳动关系骗取待遇专项整治督导、调研督导创业培训工作</w:t>
      </w:r>
      <w:r>
        <w:rPr>
          <w:rFonts w:hint="default" w:ascii="Times New Roman" w:hAnsi="Times New Roman" w:eastAsia="仿宋_GB2312" w:cs="Times New Roman"/>
          <w:sz w:val="30"/>
          <w:szCs w:val="30"/>
        </w:rPr>
        <w:t>发生的接待支出。安排国（境）外公务接待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w:t>
      </w:r>
      <w:r>
        <w:rPr>
          <w:rFonts w:hint="default" w:ascii="Times New Roman" w:hAnsi="Times New Roman" w:eastAsia="仿宋_GB2312" w:cs="Times New Roman"/>
          <w:kern w:val="0"/>
          <w:sz w:val="30"/>
          <w:szCs w:val="30"/>
          <w:lang w:val="en-US" w:eastAsia="zh-CN"/>
        </w:rPr>
        <w:t>本单位无此项支出</w:t>
      </w:r>
      <w:r>
        <w:rPr>
          <w:rFonts w:hint="eastAsia" w:ascii="Times New Roman" w:hAnsi="Times New Roman" w:eastAsia="仿宋_GB2312" w:cs="Times New Roman"/>
          <w:kern w:val="0"/>
          <w:sz w:val="30"/>
          <w:szCs w:val="30"/>
          <w:lang w:val="en-US" w:eastAsia="zh-CN"/>
        </w:rPr>
        <w:t>。</w:t>
      </w:r>
    </w:p>
    <w:p>
      <w:pPr>
        <w:widowControl/>
        <w:snapToGrid w:val="0"/>
        <w:spacing w:before="100" w:after="100" w:line="360" w:lineRule="auto"/>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第四部分  其他重要事项及相关口径情况说明</w:t>
      </w:r>
    </w:p>
    <w:p>
      <w:pPr>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w:t>
      </w:r>
      <w:r>
        <w:rPr>
          <w:rFonts w:hint="default" w:ascii="Times New Roman" w:hAnsi="Times New Roman" w:eastAsia="黑体" w:cs="Times New Roman"/>
          <w:sz w:val="30"/>
          <w:szCs w:val="30"/>
          <w:lang w:eastAsia="zh-CN"/>
        </w:rPr>
        <w:t>、</w:t>
      </w:r>
      <w:r>
        <w:rPr>
          <w:rFonts w:hint="default" w:ascii="Times New Roman" w:hAnsi="Times New Roman" w:eastAsia="黑体" w:cs="Times New Roman"/>
          <w:sz w:val="30"/>
          <w:szCs w:val="30"/>
        </w:rPr>
        <w:t>机关运行经费支出情况</w:t>
      </w:r>
    </w:p>
    <w:p>
      <w:pPr>
        <w:ind w:firstLine="600" w:firstLineChars="200"/>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玉溪市红塔区公共就业和人才服务中心2022</w:t>
      </w:r>
      <w:r>
        <w:rPr>
          <w:rFonts w:hint="default" w:ascii="Times New Roman" w:hAnsi="Times New Roman" w:eastAsia="仿宋_GB2312" w:cs="Times New Roman"/>
          <w:sz w:val="30"/>
          <w:szCs w:val="30"/>
        </w:rPr>
        <w:t>年机关运行经费支出</w:t>
      </w:r>
      <w:r>
        <w:rPr>
          <w:rFonts w:hint="default" w:ascii="Times New Roman" w:hAnsi="Times New Roman" w:eastAsia="仿宋_GB2312" w:cs="Times New Roman"/>
          <w:sz w:val="30"/>
          <w:szCs w:val="30"/>
          <w:lang w:val="en-US" w:eastAsia="zh-CN"/>
        </w:rPr>
        <w:t>241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655.82</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与上年对比</w:t>
      </w:r>
      <w:r>
        <w:rPr>
          <w:rFonts w:hint="default" w:ascii="Times New Roman" w:hAnsi="Times New Roman" w:eastAsia="仿宋_GB2312" w:cs="Times New Roman"/>
          <w:sz w:val="30"/>
          <w:szCs w:val="30"/>
          <w:lang w:val="en-US" w:eastAsia="zh-CN"/>
        </w:rPr>
        <w:t>减少357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381.43</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下降59.66</w:t>
      </w:r>
      <w:r>
        <w:rPr>
          <w:rFonts w:hint="default" w:ascii="Times New Roman" w:hAnsi="Times New Roman" w:eastAsia="仿宋_GB2312" w:cs="Times New Roman"/>
          <w:sz w:val="30"/>
          <w:szCs w:val="30"/>
        </w:rPr>
        <w:t>%,主要原因</w:t>
      </w:r>
      <w:r>
        <w:rPr>
          <w:rFonts w:hint="eastAsia" w:ascii="Times New Roman" w:hAnsi="Times New Roman" w:eastAsia="仿宋_GB2312" w:cs="Times New Roman"/>
          <w:sz w:val="30"/>
          <w:szCs w:val="30"/>
          <w:lang w:val="en-US" w:eastAsia="zh-CN"/>
        </w:rPr>
        <w:t>是2021年我单位拨付基础教育学校和医疗卫生机构专项招聘高校毕业生一次性就业补贴660,000.00元，2022年无此项支出。</w:t>
      </w:r>
      <w:r>
        <w:rPr>
          <w:rFonts w:hint="default" w:ascii="Times New Roman" w:hAnsi="Times New Roman" w:eastAsia="仿宋_GB2312" w:cs="Times New Roman"/>
          <w:sz w:val="30"/>
          <w:szCs w:val="30"/>
          <w:lang w:val="en-US" w:eastAsia="zh-CN"/>
        </w:rPr>
        <w:t>部门机关运行经费主要用于办公费、水费、电费、工会费、办公设备购置、劳务费和公务员交通补贴等。</w:t>
      </w:r>
    </w:p>
    <w:p>
      <w:pPr>
        <w:widowControl/>
        <w:ind w:firstLine="600" w:firstLineChars="200"/>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二、</w:t>
      </w:r>
      <w:r>
        <w:rPr>
          <w:rFonts w:hint="default" w:ascii="Times New Roman" w:hAnsi="Times New Roman" w:eastAsia="黑体" w:cs="Times New Roman"/>
          <w:color w:val="000000"/>
          <w:kern w:val="0"/>
          <w:sz w:val="30"/>
          <w:szCs w:val="30"/>
        </w:rPr>
        <w:t>国有资产占用情况</w:t>
      </w:r>
    </w:p>
    <w:p>
      <w:pPr>
        <w:widowControl/>
        <w:ind w:firstLine="600" w:firstLineChars="200"/>
        <w:rPr>
          <w:rFonts w:hint="default" w:ascii="Times New Roman" w:hAnsi="Times New Roman" w:eastAsia="仿宋_GB2312" w:cs="Times New Roman"/>
          <w:color w:val="000000"/>
          <w:kern w:val="0"/>
          <w:sz w:val="30"/>
          <w:szCs w:val="30"/>
          <w:lang w:eastAsia="zh-CN"/>
        </w:rPr>
      </w:pPr>
      <w:r>
        <w:rPr>
          <w:rFonts w:hint="default" w:ascii="Times New Roman" w:hAnsi="Times New Roman" w:eastAsia="仿宋_GB2312" w:cs="Times New Roman"/>
          <w:color w:val="000000"/>
          <w:kern w:val="0"/>
          <w:sz w:val="30"/>
          <w:szCs w:val="30"/>
        </w:rPr>
        <w:t>截至</w:t>
      </w:r>
      <w:r>
        <w:rPr>
          <w:rFonts w:hint="default" w:ascii="Times New Roman" w:hAnsi="Times New Roman" w:eastAsia="仿宋_GB2312" w:cs="Times New Roman"/>
          <w:color w:val="000000"/>
          <w:kern w:val="0"/>
          <w:sz w:val="30"/>
          <w:szCs w:val="30"/>
          <w:lang w:val="en-US" w:eastAsia="zh-CN"/>
        </w:rPr>
        <w:t>2022</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lang w:val="en-US" w:eastAsia="zh-CN"/>
        </w:rPr>
        <w:t>12</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lang w:val="en-US" w:eastAsia="zh-CN"/>
        </w:rPr>
        <w:t>31</w:t>
      </w:r>
      <w:r>
        <w:rPr>
          <w:rFonts w:hint="default" w:ascii="Times New Roman" w:hAnsi="Times New Roman" w:eastAsia="仿宋_GB2312" w:cs="Times New Roman"/>
          <w:color w:val="000000"/>
          <w:kern w:val="0"/>
          <w:sz w:val="30"/>
          <w:szCs w:val="30"/>
        </w:rPr>
        <w:t>日，</w:t>
      </w:r>
      <w:r>
        <w:rPr>
          <w:rFonts w:hint="default" w:ascii="Times New Roman" w:hAnsi="Times New Roman" w:eastAsia="仿宋_GB2312" w:cs="Times New Roman"/>
          <w:color w:val="000000"/>
          <w:kern w:val="0"/>
          <w:sz w:val="30"/>
          <w:szCs w:val="30"/>
          <w:lang w:val="en-US" w:eastAsia="zh-CN"/>
        </w:rPr>
        <w:t>玉溪市红塔区公共就业和人才服务中心</w:t>
      </w:r>
      <w:r>
        <w:rPr>
          <w:rFonts w:hint="default" w:ascii="Times New Roman" w:hAnsi="Times New Roman" w:eastAsia="仿宋_GB2312" w:cs="Times New Roman"/>
          <w:color w:val="000000"/>
          <w:kern w:val="0"/>
          <w:sz w:val="30"/>
          <w:szCs w:val="30"/>
        </w:rPr>
        <w:t>资产总额1</w:t>
      </w:r>
      <w:r>
        <w:rPr>
          <w:rFonts w:hint="eastAsia"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970</w:t>
      </w:r>
      <w:r>
        <w:rPr>
          <w:rFonts w:hint="eastAsia"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874.68</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，其中，流动资产239</w:t>
      </w:r>
      <w:r>
        <w:rPr>
          <w:rFonts w:hint="eastAsia"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450.85</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，固定资产1</w:t>
      </w:r>
      <w:r>
        <w:rPr>
          <w:rFonts w:hint="eastAsia"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731</w:t>
      </w:r>
      <w:r>
        <w:rPr>
          <w:rFonts w:hint="eastAsia"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422.83</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，对外投资及有价证券</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，在建工程</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，无形资产</w:t>
      </w:r>
      <w:r>
        <w:rPr>
          <w:rFonts w:hint="default" w:ascii="Times New Roman" w:hAnsi="Times New Roman" w:eastAsia="仿宋_GB2312" w:cs="Times New Roman"/>
          <w:color w:val="000000"/>
          <w:kern w:val="0"/>
          <w:sz w:val="30"/>
          <w:szCs w:val="30"/>
          <w:lang w:val="en-US" w:eastAsia="zh-CN"/>
        </w:rPr>
        <w:t>1.00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，其他资产</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。与上年相比，本年资产总额减少</w:t>
      </w:r>
      <w:r>
        <w:rPr>
          <w:rFonts w:hint="eastAsia" w:ascii="Times New Roman" w:hAnsi="Times New Roman" w:eastAsia="仿宋_GB2312" w:cs="Times New Roman"/>
          <w:color w:val="000000"/>
          <w:kern w:val="0"/>
          <w:sz w:val="30"/>
          <w:szCs w:val="30"/>
          <w:lang w:val="en-US" w:eastAsia="zh-CN"/>
        </w:rPr>
        <w:t>130,186.84</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，其中固定资产减少</w:t>
      </w:r>
      <w:r>
        <w:rPr>
          <w:rFonts w:hint="eastAsia" w:ascii="Times New Roman" w:hAnsi="Times New Roman" w:eastAsia="仿宋_GB2312" w:cs="Times New Roman"/>
          <w:color w:val="000000"/>
          <w:kern w:val="0"/>
          <w:sz w:val="30"/>
          <w:szCs w:val="30"/>
          <w:lang w:val="en-US" w:eastAsia="zh-CN"/>
        </w:rPr>
        <w:t>99,060.00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。处置房屋建筑物</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；处置车辆</w:t>
      </w:r>
      <w:r>
        <w:rPr>
          <w:rFonts w:hint="default"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rPr>
        <w:t>辆，账面原值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；报废报损资产</w:t>
      </w:r>
      <w:r>
        <w:rPr>
          <w:rFonts w:hint="eastAsia" w:ascii="Times New Roman" w:hAnsi="Times New Roman" w:eastAsia="仿宋_GB2312" w:cs="Times New Roman"/>
          <w:color w:val="000000"/>
          <w:kern w:val="0"/>
          <w:sz w:val="30"/>
          <w:szCs w:val="30"/>
          <w:lang w:val="en-US" w:eastAsia="zh-CN"/>
        </w:rPr>
        <w:t>17</w:t>
      </w:r>
      <w:r>
        <w:rPr>
          <w:rFonts w:hint="default" w:ascii="Times New Roman" w:hAnsi="Times New Roman" w:eastAsia="仿宋_GB2312" w:cs="Times New Roman"/>
          <w:color w:val="000000"/>
          <w:kern w:val="0"/>
          <w:sz w:val="30"/>
          <w:szCs w:val="30"/>
        </w:rPr>
        <w:t>项，账面原值</w:t>
      </w:r>
      <w:r>
        <w:rPr>
          <w:rFonts w:hint="eastAsia" w:ascii="Times New Roman" w:hAnsi="Times New Roman" w:eastAsia="仿宋_GB2312" w:cs="Times New Roman"/>
          <w:color w:val="000000"/>
          <w:kern w:val="0"/>
          <w:sz w:val="30"/>
          <w:szCs w:val="30"/>
          <w:lang w:val="en-US" w:eastAsia="zh-CN"/>
        </w:rPr>
        <w:t>80,880.00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，实现资产处置收入</w:t>
      </w:r>
      <w:r>
        <w:rPr>
          <w:rFonts w:hint="eastAsia"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；出租房屋</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，实现资产使用收入</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国有资产占有使用情况表</w:t>
      </w:r>
      <w:r>
        <w:rPr>
          <w:rFonts w:hint="default" w:ascii="Times New Roman" w:hAnsi="Times New Roman" w:eastAsia="仿宋_GB2312" w:cs="Times New Roman"/>
          <w:color w:val="000000"/>
          <w:kern w:val="0"/>
          <w:sz w:val="30"/>
          <w:szCs w:val="30"/>
          <w:lang w:eastAsia="zh-CN"/>
        </w:rPr>
        <w:t>详见附表）</w:t>
      </w:r>
    </w:p>
    <w:p>
      <w:pPr>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三、政</w:t>
      </w:r>
      <w:r>
        <w:rPr>
          <w:rFonts w:hint="default" w:ascii="Times New Roman" w:hAnsi="Times New Roman" w:eastAsia="黑体" w:cs="Times New Roman"/>
          <w:sz w:val="30"/>
          <w:szCs w:val="30"/>
        </w:rPr>
        <w:t>府采购支出情况</w:t>
      </w:r>
    </w:p>
    <w:p>
      <w:pPr>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2022年度，部门政府采购支出总额7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500.00元，其中：政府采购货物支出7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500.00元；政府采购工程支出0.00元；政府采购服务支出0.00元。授予中小企业合同金额7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500.00元，占政府采购支出总额的100.00%。</w:t>
      </w:r>
    </w:p>
    <w:p>
      <w:pPr>
        <w:ind w:firstLine="600" w:firstLineChars="200"/>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四、部门绩效自评情况</w:t>
      </w:r>
    </w:p>
    <w:p>
      <w:pPr>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部门绩效自评情况详见附表。</w:t>
      </w:r>
    </w:p>
    <w:p>
      <w:pPr>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本单位属下级单位，部门整体支出绩效自评情况由上级部门公开，故《部门整体支出绩效自评情况》、《部门整体支出绩效自评表》为空表</w:t>
      </w:r>
      <w:r>
        <w:rPr>
          <w:rFonts w:hint="eastAsia" w:ascii="Times New Roman" w:hAnsi="Times New Roman" w:eastAsia="仿宋_GB2312" w:cs="Times New Roman"/>
          <w:sz w:val="30"/>
          <w:szCs w:val="30"/>
          <w:lang w:val="en-US" w:eastAsia="zh-CN"/>
        </w:rPr>
        <w:t>。</w:t>
      </w:r>
    </w:p>
    <w:p>
      <w:pPr>
        <w:widowControl/>
        <w:snapToGrid w:val="0"/>
        <w:spacing w:before="100" w:after="100" w:line="360" w:lineRule="auto"/>
        <w:ind w:firstLine="600" w:firstLineChars="200"/>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五、其他重要事项情况说明</w:t>
      </w:r>
    </w:p>
    <w:p>
      <w:pPr>
        <w:widowControl/>
        <w:snapToGrid w:val="0"/>
        <w:spacing w:before="100" w:after="100" w:line="360" w:lineRule="auto"/>
        <w:ind w:firstLine="600" w:firstLineChars="200"/>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无。</w:t>
      </w:r>
    </w:p>
    <w:p>
      <w:pPr>
        <w:widowControl/>
        <w:snapToGrid w:val="0"/>
        <w:spacing w:before="100" w:after="100" w:line="360" w:lineRule="auto"/>
        <w:ind w:firstLine="600" w:firstLineChars="200"/>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六、相关口径说明</w:t>
      </w:r>
    </w:p>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（一）</w:t>
      </w:r>
      <w:r>
        <w:rPr>
          <w:rFonts w:hint="default" w:ascii="Times New Roman" w:hAnsi="Times New Roman" w:eastAsia="仿宋_GB2312" w:cs="Times New Roman"/>
          <w:sz w:val="30"/>
          <w:szCs w:val="30"/>
        </w:rPr>
        <w:t>基本支出中人员经费包括工资福利支出和对个人和家庭的补助，公用</w:t>
      </w:r>
      <w:r>
        <w:rPr>
          <w:rFonts w:hint="default" w:ascii="Times New Roman" w:hAnsi="Times New Roman" w:eastAsia="仿宋_GB2312" w:cs="Times New Roman"/>
          <w:sz w:val="30"/>
          <w:szCs w:val="30"/>
          <w:lang w:eastAsia="zh-CN"/>
        </w:rPr>
        <w:t>经费</w:t>
      </w:r>
      <w:r>
        <w:rPr>
          <w:rFonts w:hint="default" w:ascii="Times New Roman" w:hAnsi="Times New Roman" w:eastAsia="仿宋_GB2312" w:cs="Times New Roman"/>
          <w:sz w:val="30"/>
          <w:szCs w:val="30"/>
        </w:rPr>
        <w:t>包括商品和服务支出、资本性支出等人员经费以外的支出。</w:t>
      </w:r>
    </w:p>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（二）</w:t>
      </w:r>
      <w:r>
        <w:rPr>
          <w:rFonts w:hint="default" w:ascii="Times New Roman" w:hAnsi="Times New Roman" w:eastAsia="仿宋_GB2312" w:cs="Times New Roman"/>
          <w:sz w:val="30"/>
          <w:szCs w:val="30"/>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lang w:eastAsia="zh-CN"/>
        </w:rPr>
        <w:t>。</w:t>
      </w:r>
    </w:p>
    <w:p>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lang w:eastAsia="zh-CN"/>
        </w:rPr>
        <w:t>（三）</w:t>
      </w:r>
      <w:r>
        <w:rPr>
          <w:rFonts w:hint="default" w:ascii="Times New Roman" w:hAnsi="Times New Roman" w:eastAsia="仿宋_GB2312" w:cs="Times New Roman"/>
          <w:sz w:val="30"/>
          <w:szCs w:val="30"/>
        </w:rPr>
        <w:t>按照党中央、国务院有关文件及部门预算管理有关规定，“三公”经费包括因公出国（境）费、公务用车购置及运行维护费、公务接待费。</w:t>
      </w:r>
      <w:r>
        <w:rPr>
          <w:rFonts w:hint="default" w:ascii="Times New Roman" w:hAnsi="Times New Roman" w:eastAsia="仿宋_GB2312" w:cs="Times New Roman"/>
          <w:sz w:val="30"/>
          <w:szCs w:val="30"/>
          <w:highlight w:val="none"/>
        </w:rPr>
        <w:t>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（四）</w:t>
      </w:r>
      <w:r>
        <w:rPr>
          <w:rFonts w:hint="default" w:ascii="Times New Roman" w:hAnsi="Times New Roman" w:eastAsia="仿宋_GB2312" w:cs="Times New Roman"/>
          <w:sz w:val="30"/>
          <w:szCs w:val="30"/>
        </w:rPr>
        <w:t>“三公”经费决算数</w:t>
      </w:r>
      <w:r>
        <w:rPr>
          <w:rFonts w:hint="default"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rPr>
        <w:t>指各部门（含下属单位）当年通过本级财政拨款和以前年度财政拨款结转结余资金安排的因公出国（境）费、公务用车购置及运行维护费和公务接待费支出数（包括基本支出和项目支出）。</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部分  名词解释</w:t>
      </w:r>
    </w:p>
    <w:p>
      <w:pPr>
        <w:ind w:firstLine="600" w:firstLineChars="200"/>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hint="default" w:ascii="Times New Roman" w:hAnsi="Times New Roman" w:eastAsia="仿宋_GB2312" w:cs="Times New Roman"/>
          <w:sz w:val="30"/>
          <w:szCs w:val="30"/>
        </w:rPr>
      </w:pPr>
    </w:p>
    <w:sectPr>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VBSmswBAAB6AwAADgAAAAAAAAABACAAAAAiAQAAZHJz&#10;L2Uyb0RvYy54bWxQSwUGAAAAAAYABgBZAQAAYAU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Y2Y0YTg1OGNhZTdmZDYxMWNhNzU0YjUyZTMzOTk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A4750E4"/>
    <w:rsid w:val="0A920BA2"/>
    <w:rsid w:val="0D72294F"/>
    <w:rsid w:val="1004319E"/>
    <w:rsid w:val="109A2368"/>
    <w:rsid w:val="1253626C"/>
    <w:rsid w:val="12AF3DA1"/>
    <w:rsid w:val="142F20E6"/>
    <w:rsid w:val="1B9A76F1"/>
    <w:rsid w:val="1DE87D32"/>
    <w:rsid w:val="226E1C47"/>
    <w:rsid w:val="22BA1854"/>
    <w:rsid w:val="253B1B6C"/>
    <w:rsid w:val="25D12FC9"/>
    <w:rsid w:val="26515382"/>
    <w:rsid w:val="28440BAA"/>
    <w:rsid w:val="28AF6300"/>
    <w:rsid w:val="294C6C42"/>
    <w:rsid w:val="29AB5281"/>
    <w:rsid w:val="2ACE39FA"/>
    <w:rsid w:val="2C2C7BFF"/>
    <w:rsid w:val="2EBD6C76"/>
    <w:rsid w:val="31EE7D4C"/>
    <w:rsid w:val="324972D3"/>
    <w:rsid w:val="351F21C4"/>
    <w:rsid w:val="369C5976"/>
    <w:rsid w:val="37364169"/>
    <w:rsid w:val="378C451A"/>
    <w:rsid w:val="38C92C72"/>
    <w:rsid w:val="393F3CC8"/>
    <w:rsid w:val="43650ECA"/>
    <w:rsid w:val="44547549"/>
    <w:rsid w:val="47A16424"/>
    <w:rsid w:val="47F25562"/>
    <w:rsid w:val="494715C1"/>
    <w:rsid w:val="4A041DB5"/>
    <w:rsid w:val="4AED0003"/>
    <w:rsid w:val="4E07113A"/>
    <w:rsid w:val="4FCC7BC5"/>
    <w:rsid w:val="5131070C"/>
    <w:rsid w:val="51373AA3"/>
    <w:rsid w:val="52BC6998"/>
    <w:rsid w:val="53020048"/>
    <w:rsid w:val="56654A41"/>
    <w:rsid w:val="58890172"/>
    <w:rsid w:val="5C424B52"/>
    <w:rsid w:val="5D632CD1"/>
    <w:rsid w:val="5F474B13"/>
    <w:rsid w:val="65A70436"/>
    <w:rsid w:val="65BA62E7"/>
    <w:rsid w:val="65FE5DD1"/>
    <w:rsid w:val="660D17DD"/>
    <w:rsid w:val="67E059C9"/>
    <w:rsid w:val="69647737"/>
    <w:rsid w:val="69990E04"/>
    <w:rsid w:val="69E0699C"/>
    <w:rsid w:val="6B65093B"/>
    <w:rsid w:val="6D2C1DBC"/>
    <w:rsid w:val="6D5D3916"/>
    <w:rsid w:val="6DD66BC7"/>
    <w:rsid w:val="70C12734"/>
    <w:rsid w:val="7398436E"/>
    <w:rsid w:val="768220A0"/>
    <w:rsid w:val="77207610"/>
    <w:rsid w:val="784466E4"/>
    <w:rsid w:val="78AF2483"/>
    <w:rsid w:val="79EB17A6"/>
    <w:rsid w:val="7A1361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3">
    <w:name w:val="Body Text"/>
    <w:basedOn w:val="1"/>
    <w:uiPriority w:val="0"/>
    <w:pPr>
      <w:spacing w:before="93" w:beforeLines="3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font01"/>
    <w:basedOn w:val="8"/>
    <w:uiPriority w:val="0"/>
    <w:rPr>
      <w:rFonts w:hint="default" w:ascii="Arial" w:hAnsi="Arial" w:cs="Arial"/>
      <w:color w:val="000000"/>
      <w:sz w:val="20"/>
      <w:szCs w:val="20"/>
      <w:u w:val="none"/>
    </w:rPr>
  </w:style>
  <w:style w:type="character" w:customStyle="1" w:styleId="11">
    <w:name w:val="font11"/>
    <w:basedOn w:val="8"/>
    <w:uiPriority w:val="0"/>
    <w:rPr>
      <w:rFonts w:hint="eastAsia" w:ascii="宋体" w:hAnsi="宋体" w:eastAsia="宋体" w:cs="宋体"/>
      <w:color w:val="000000"/>
      <w:sz w:val="20"/>
      <w:szCs w:val="20"/>
      <w:u w:val="none"/>
    </w:rPr>
  </w:style>
  <w:style w:type="paragraph" w:customStyle="1" w:styleId="12">
    <w:name w:val="正文首行缩进 21"/>
    <w:basedOn w:val="1"/>
    <w:qFormat/>
    <w:uiPriority w:val="0"/>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6754</Words>
  <Characters>8005</Characters>
  <Lines>28</Lines>
  <Paragraphs>8</Paragraphs>
  <TotalTime>1</TotalTime>
  <ScaleCrop>false</ScaleCrop>
  <LinksUpToDate>false</LinksUpToDate>
  <CharactersWithSpaces>8480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小一</cp:lastModifiedBy>
  <cp:lastPrinted>2023-06-27T01:32:00Z</cp:lastPrinted>
  <dcterms:modified xsi:type="dcterms:W3CDTF">2023-10-19T08:29:58Z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2B196ED8E7E44E328641E92829E46DBE_13</vt:lpwstr>
  </property>
</Properties>
</file>