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450" w:lineRule="atLeast"/>
        <w:ind w:left="0" w:right="0" w:firstLine="0"/>
        <w:rPr>
          <w:rFonts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36"/>
          <w:szCs w:val="36"/>
          <w:shd w:val="clear" w:fill="FFFFFF"/>
        </w:rPr>
        <w:t>监督索引号53042200673101000</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ascii="微软雅黑" w:hAnsi="微软雅黑" w:eastAsia="微软雅黑" w:cs="微软雅黑"/>
          <w:i w:val="0"/>
          <w:iCs w:val="0"/>
          <w:caps w:val="0"/>
          <w:color w:val="000000"/>
          <w:spacing w:val="0"/>
          <w:sz w:val="27"/>
          <w:szCs w:val="27"/>
        </w:rPr>
      </w:pPr>
      <w:r>
        <w:rPr>
          <w:rFonts w:ascii="方正小标宋_GBK" w:hAnsi="方正小标宋_GBK" w:eastAsia="方正小标宋_GBK" w:cs="方正小标宋_GBK"/>
          <w:i w:val="0"/>
          <w:iCs w:val="0"/>
          <w:caps w:val="0"/>
          <w:color w:val="000000"/>
          <w:spacing w:val="0"/>
          <w:sz w:val="43"/>
          <w:szCs w:val="43"/>
          <w:shd w:val="clear" w:fill="FFFFFF"/>
        </w:rPr>
        <w:t>澄江市科学技术协会</w:t>
      </w:r>
      <w:r>
        <w:rPr>
          <w:rFonts w:hint="eastAsia" w:ascii="方正小标宋_GBK" w:hAnsi="方正小标宋_GBK" w:eastAsia="方正小标宋_GBK" w:cs="方正小标宋_GBK"/>
          <w:i w:val="0"/>
          <w:iCs w:val="0"/>
          <w:caps w:val="0"/>
          <w:color w:val="000000"/>
          <w:spacing w:val="0"/>
          <w:sz w:val="43"/>
          <w:szCs w:val="43"/>
          <w:shd w:val="clear" w:fill="FFFFFF"/>
        </w:rPr>
        <w:t>2022年度部门决算</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43"/>
          <w:szCs w:val="43"/>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shd w:val="clear" w:fill="FFFFFF"/>
        </w:rPr>
        <w:t>目录</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sz w:val="31"/>
          <w:szCs w:val="31"/>
          <w:shd w:val="clear" w:fill="FFFFFF"/>
        </w:rPr>
        <w:t>第一部分</w:t>
      </w:r>
      <w:r>
        <w:rPr>
          <w:rFonts w:hint="eastAsia" w:ascii="黑体" w:hAnsi="宋体" w:eastAsia="黑体" w:cs="黑体"/>
          <w:i w:val="0"/>
          <w:iCs w:val="0"/>
          <w:caps w:val="0"/>
          <w:color w:val="000000"/>
          <w:spacing w:val="0"/>
          <w:sz w:val="31"/>
          <w:szCs w:val="31"/>
          <w:shd w:val="clear" w:fill="FFFFFF"/>
        </w:rPr>
        <w:t> </w:t>
      </w:r>
      <w:r>
        <w:rPr>
          <w:rFonts w:ascii="Calibri" w:hAnsi="Calibri" w:eastAsia="微软雅黑" w:cs="Calibri"/>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澄江市科学技术协会概况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二、部门基本情况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第二部分 </w:t>
      </w:r>
      <w:r>
        <w:rPr>
          <w:rFonts w:hint="default" w:ascii="Calibri" w:hAnsi="Calibri" w:eastAsia="微软雅黑" w:cs="Calibri"/>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2022年度部门决算表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一、收入支出决算表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二、收入决算表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三、支出决算表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四、财政拨款收入支出决算表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五、一般公共预算财政拨款收入支出决算表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六、一般公共预算财政拨款基本支出决算表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七、一般公共预算财政拨款项目支出决算表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八、政府性基金预算财政拨款收入支出决算表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九、国有资本经营预算财政拨款收入支出决算表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十、“三公”经费、行政参公单位机关运行经费情况表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第三部分 </w:t>
      </w:r>
      <w:r>
        <w:rPr>
          <w:rFonts w:hint="default" w:ascii="Calibri" w:hAnsi="Calibri" w:eastAsia="微软雅黑" w:cs="Calibri"/>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2022年度部门决算情况说明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四、财政拨款“三公”经费支出决算情况说明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第四部分 </w:t>
      </w:r>
      <w:r>
        <w:rPr>
          <w:rFonts w:hint="default" w:ascii="Calibri" w:hAnsi="Calibri" w:eastAsia="微软雅黑" w:cs="Calibri"/>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其他重要事项及相关口径情况说明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（一）部门整体支出绩效自评情况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（二）部门整体支出绩效自评表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（三）项目支出绩效自评表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五、其他重要事项情况说明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六、相关口径说明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第五部分 </w:t>
      </w:r>
      <w:r>
        <w:rPr>
          <w:rFonts w:hint="default" w:ascii="Calibri" w:hAnsi="Calibri" w:eastAsia="微软雅黑" w:cs="Calibri"/>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名词解释</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shd w:val="clear" w:fill="FFFFFF"/>
        </w:rPr>
        <w:t>第一部分  澄江市科学技术协会概况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ascii="楷体" w:hAnsi="楷体" w:eastAsia="楷体" w:cs="楷体"/>
          <w:i w:val="0"/>
          <w:iCs w:val="0"/>
          <w:caps w:val="0"/>
          <w:color w:val="000000"/>
          <w:spacing w:val="0"/>
          <w:sz w:val="31"/>
          <w:szCs w:val="31"/>
          <w:shd w:val="clear" w:fill="FFFFFF"/>
        </w:rPr>
        <w:t>（一）主要职能</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1.依照《国家社会团体登记管理条例》管理全市自然科学界的学会、协会、研究会，促进科技团体的健康发展，指导镇（街道）科协的业务工作；</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2.建设好“科技工作者之家”，反映科学技术工作者的意见和要求，维护科学技术工作者的合法权益，为科学技术工作者服务；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3.开展学术交流，活跃学术思想，促进学科和经济发展，促进自然科学与社会科学相结合，促进学术交流同科学研究相结合；</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4.开展经常性、群众性、社会性科学技术普及活动，弘扬科学精神，普及科学知识，传播科学思想和方法；开展捍卫科学尊严和反对邪教、愚昧迷信、伪科学、反科学活动；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5.组织科技工作者通过各种途径和形式，发挥参政议政的作用，推动决策的科学化、民主化；表彰奖励在科技工作中取得优秀成绩的科技工作者、科普工作者，举荐优秀科技人才，弘扬“尊重知识、尊重人才”的社会风尚；</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6.开展青少年科技教育活动，提高青少年科学素质；开展国际民间科学技术交流活动，发展同国内外科学技术团体和科技工作者的友好往来；</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7.开展多层次、多形式、多专业的继续教育和培训工作，协助有关部门做好农民技术职称的推荐、评审工作；</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8.围绕科技、经济、社会的协调发展开展科学论证、技术咨询、技术服务、提出决策建议。接受委托承担项目评估、成果鉴定、专业技术职务资格评审等任务；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9.完成市委、市政府和上级机关交办的其他工作。</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（二）2022年度重点工作任务概述</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推进省级科普示范市创建工作。为将创建全国和省级科普示范市工作各项目标任务落到实处，顺利通过中国科协和省科协的检查，市科协按照云南省科普示范县（市、区）创建工作评分表，逐项对照将创建资料收集整理装订成盒，向省科协上报了《澄江市开展2021-2025年省级科普示范市创建工作情况报告》《澄江市2021-2025年科普示范市创建工作评分表》和《澄江市创建2021-2025年省级科普示范市简略工作资料》，制作了“澄江市创建科普示范市纪实片”和“澄江市创建科普市工作缩影”。</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抓好公民科学素质工作。一是起草《澄江市全民科学素质行动实施方案（2021-2025年）》并征求各单位意见建议，提请市政府第15次常务会议研究，澄江市人民政府印发《澄江市全民科学素质行动实施方案（2021-2025年）》。二是组织、联合各成员单位开展科普宣传、农村实用技术培训、全国农民科学素质竞赛等活动，促进全民科学素质稳步提升。全国农民科学素质竞赛综合得分排名玉溪市第三位。</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3.抓好流动科技馆区域换展工作。市科协利用流动科技馆区域换展资源打造了澄江市科技馆。一是于2022年1月5日举行了开馆仪式并正式开馆，设置2个展区、35件互动展品，以“律动世界—化学元素周期表”为主题，为澄江市广大老百姓“零距离”接触科技搭建了平台，截至11月底共到馆参观12,000余人次，其中青少年4,000余人次。二是为用好这一科普资源，服务好广大群众，市科协协调澄江化石地自然博物馆讲解员对澄江市科技馆讲解员进行了为期5天培训。三是与市教体局联合下发《关于开展参观体验科技馆感言作文征集评选活动的通知》，通过小手拉大手，引导更多社会公众、青少年到馆参观体验。</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4.召开市科协一届三次全委会。2022年6月2日，澄江市科协召开一届三次全委会，会议向各位委员报告了市科协2021年工作情况，从抓好科普示范市创建、抓好全民科学素质、抓好科普宣传、抓好科普大篷车运行、开展农村实用技术培训、抓好“4+2”基层科协组织力提升、抓好科普信息化、抓好青少年科普教育和推动我市蓝莓产业健康发展9个方面提出了2022年工作建议。</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5.开展全国科技工作者日活动。2022年6月2日市科协召开了科技工作者代表座谈会，观看了《致大地上的星火》，对专业技术人员相关政策进行了解读，对科技特派员方面的政策进行了宣传讲解，科技工作者代表就科技创新、科学普及、科技人才培养、加快创新型澄江建设等方面的提出了意见和建议。</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6.拓宽科普宣传渠道。为扩大科普受众面，提高公民科学素质，市科协顺应“互联网+科普”的现代宣传模式，构建科普宣传线上线下相结合的立体传播模式。一是与澄江电视台合作，在澄江电视台开设“科普大篷车”栏目，定期播放“科普大篷车”电视节目。二是推进“科普中国APP”落地应用。在全市镇（街道）、村（社区）确定一名工作人员作为“科普中国APP”落地应用科普员，将“科普中国APP”优质文章分享到更多微信、QQ用户，扩大科普宣传覆盖面，截至11月30日，分享文章145,711篇。三是利用凤麓市场、凤麓党群服务中心、澄波花园、海口社区、澄江二中电子化科普宣传LED大屏，宣传创文创卫知识、疫情防控知识、科普知识及全市重要通告、重点工作的宣传。四是利用“科普澄江”微信公众号、澄江科普网开展创文知识、科普知识宣传。2022年公众号共发送科普知识263条，科普网上传科普知识与工作动态577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7.广泛开展科普宣传活动。2022年市科协以平安建设宣传月、国家安全教育日、防灾减灾日、反邪教宣传月、大篷车联合行动、全国科普日、三下乡等为契机，组织开展科普进企业、进社区、进校园活动，共开展科普宣传活动17次，展出科普展板478块次，发放科普资料40,810余份、环保袋6,800个、抽纸300盒、挂历1,300本，活动受益27,310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8.组织开展青少年科普教育。一是4月13日，市科协科普大篷车分别到澄江市第五中学、澄江市第六中学开展以“动手启迪智慧 玩乐拓展思维”为主题的综合实践益智课堂，为师生们提供了多元正方形、三元正三角形、梵天塔、六星数字谜题、四元正四面体、榫卯结构等20套智力思维资源器具和10套电子电路资源器具，让学生充分体验科技带来的快乐。二是6月1日，科普大篷车开赴华光小学，向孩子们展出VR和机器狗展具，反邪教科普宣传展板24块，展出智力思维资源器具15件，发放《趣味科普知识读本》110册。三是7月6日分别到矣旧小学、广龙小学开展 “科学家精神”进校园和生物多样性讲座，观看了《科学家精神——熊庆来的故事》，开展了《生物多样性——之云南大象的北归》科普讲座。讲座结束后，展出科普大篷车车载展具12套，提供VR视听体验，发放《环保知识宣传手册》《科普知识读本》等科普图书200余册。四是组织开展了青少年科技创新大赛，推荐上报作品46件，其中：科幻绘画23件，其他竞赛作品23件。</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9.开展青少年科技辅导教师培训。2022年针对全国青少年科技创新大赛规则发生变化，为进一步提高科技辅导教师辅导水平，适应规则变化，顺势而为。7月11日，市科协邀请昆明市第一中学高级教师杨蓉对新规则进行详细讲解，并从体验、探索、创新三大方面就如何指导学生做好科技创新大赛进行培训。51名科技辅导老师参加了培训。</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10.开展农村实用技术培训。2022年市科协坚持“实际、实用、实效”的培训原则，结合当地的产业发展、农民需求开办专业，共举办培训班17个，培训862人，涉及专业9个。</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11.抓好蓝莓产业发展。市科协积极发挥蓝莓产业领导小组办公室作用，服务蓝莓产业发展。一是配合玉溪市农科院，做好蓝莓种植全基质、半基质、三分之一基质的试验对比工作。二是组织5批次22人蓝莓技术人员深入蓝莓种植田间地头进行技术指导服务。三是做好雪灾后蓝莓生产技术指导，为种植户及时提供技术指导服务，减少农户损失。</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二、部门基本情况</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（一）机构设置情况</w:t>
      </w:r>
    </w:p>
    <w:p>
      <w:pPr>
        <w:pStyle w:val="2"/>
        <w:keepNext w:val="0"/>
        <w:keepLines w:val="0"/>
        <w:widowControl/>
        <w:suppressLineNumbers w:val="0"/>
        <w:shd w:val="clear" w:fill="FFFFFF"/>
        <w:spacing w:before="75" w:beforeAutospacing="0" w:after="0" w:afterAutospacing="0" w:line="585" w:lineRule="atLeast"/>
        <w:ind w:left="0" w:right="0" w:firstLine="60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我部门共设置0个内设机构（我部门由于规模小、人数少，故未设立内设机构)，所属单位0个</w:t>
      </w:r>
      <w:r>
        <w:rPr>
          <w:rFonts w:ascii="方正仿宋" w:hAnsi="方正仿宋" w:eastAsia="方正仿宋" w:cs="方正仿宋"/>
          <w:i w:val="0"/>
          <w:iCs w:val="0"/>
          <w:caps w:val="0"/>
          <w:color w:val="000000"/>
          <w:spacing w:val="0"/>
          <w:sz w:val="30"/>
          <w:szCs w:val="30"/>
          <w:shd w:val="clear" w:fill="FFFFFF"/>
        </w:rPr>
        <w:t>。</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（二）决算单位构成</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纳入澄江市科学技术协会2022年度部门决算编报的单位共1个。其中：行政单位0个，参照公务员法管理的事业单位1个，其他事业单位0个。分别是：澄江市科学技术协会。</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（三）部门人员和车辆的编制及实有情况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末实有人员编制4人。其中：行政编制0人（含行政工勤编制0人），事业编制4人（含参公管理事业编制4人）；在职在编实有行政人员0人（含行政工勤人员0人），事业人员5人（含参公管理事业人员5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尚未移交养老保险基金发放养老金的离退休人员共计0人（离休0人，退休0人）；由养老保险基金发放养老金的离退休人员3人（离休0人，退休3人）。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实有车辆编制1辆，在编实有车辆1辆。</w:t>
      </w:r>
    </w:p>
    <w:p>
      <w:pPr>
        <w:pStyle w:val="2"/>
        <w:keepNext w:val="0"/>
        <w:keepLines w:val="0"/>
        <w:widowControl/>
        <w:suppressLineNumbers w:val="0"/>
        <w:shd w:val="clear" w:fill="FFFFFF"/>
        <w:spacing w:before="75" w:beforeAutospacing="0" w:after="0" w:afterAutospacing="0" w:line="585" w:lineRule="atLeast"/>
        <w:ind w:left="0" w:right="0" w:firstLine="645"/>
        <w:jc w:val="center"/>
        <w:rPr>
          <w:rFonts w:hint="eastAsia" w:ascii="微软雅黑" w:hAnsi="微软雅黑" w:eastAsia="微软雅黑" w:cs="微软雅黑"/>
          <w:i w:val="0"/>
          <w:iCs w:val="0"/>
          <w:caps w:val="0"/>
          <w:color w:val="000000"/>
          <w:spacing w:val="0"/>
          <w:sz w:val="27"/>
          <w:szCs w:val="27"/>
        </w:rPr>
      </w:pPr>
      <w:r>
        <w:rPr>
          <w:rFonts w:ascii="方正黑体" w:hAnsi="方正黑体" w:eastAsia="方正黑体" w:cs="方正黑体"/>
          <w:i w:val="0"/>
          <w:iCs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6"/>
          <w:szCs w:val="36"/>
          <w:shd w:val="clear" w:fill="FFFFFF"/>
        </w:rPr>
        <w:t>第二部分 </w:t>
      </w:r>
      <w:r>
        <w:rPr>
          <w:rFonts w:hint="default" w:ascii="Calibri" w:hAnsi="Calibri" w:eastAsia="微软雅黑" w:cs="Calibri"/>
          <w:i w:val="0"/>
          <w:iCs w:val="0"/>
          <w:caps w:val="0"/>
          <w:color w:val="000000"/>
          <w:spacing w:val="0"/>
          <w:sz w:val="36"/>
          <w:szCs w:val="36"/>
          <w:shd w:val="clear" w:fill="FFFFFF"/>
        </w:rPr>
        <w:t> </w:t>
      </w:r>
      <w:r>
        <w:rPr>
          <w:rFonts w:hint="eastAsia" w:ascii="黑体" w:hAnsi="宋体" w:eastAsia="黑体" w:cs="黑体"/>
          <w:i w:val="0"/>
          <w:iCs w:val="0"/>
          <w:caps w:val="0"/>
          <w:color w:val="000000"/>
          <w:spacing w:val="0"/>
          <w:sz w:val="36"/>
          <w:szCs w:val="36"/>
          <w:shd w:val="clear" w:fill="FFFFFF"/>
        </w:rPr>
        <w:t>2022年度部门决算表</w:t>
      </w:r>
    </w:p>
    <w:p>
      <w:pPr>
        <w:pStyle w:val="2"/>
        <w:keepNext w:val="0"/>
        <w:keepLines w:val="0"/>
        <w:widowControl/>
        <w:suppressLineNumbers w:val="0"/>
        <w:shd w:val="clear" w:fill="FFFFFF"/>
        <w:spacing w:before="75" w:beforeAutospacing="0" w:after="0" w:afterAutospacing="0" w:line="585" w:lineRule="atLeast"/>
        <w:ind w:left="0" w:right="0" w:firstLine="600"/>
        <w:jc w:val="center"/>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（详见附件）</w:t>
      </w:r>
    </w:p>
    <w:p>
      <w:pPr>
        <w:pStyle w:val="2"/>
        <w:keepNext w:val="0"/>
        <w:keepLines w:val="0"/>
        <w:widowControl/>
        <w:suppressLineNumbers w:val="0"/>
        <w:shd w:val="clear" w:fill="FFFFFF"/>
        <w:spacing w:before="0" w:beforeAutospacing="0" w:after="48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澄江市科学技术协会2022年没有国有资本经营预算财政拨款收入，也没有使用国有资本经营预算财政拨款安排的支出，《国有资本预算财政拨款收入支出决算表》为空表。</w:t>
      </w: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6"/>
          <w:szCs w:val="36"/>
          <w:shd w:val="clear" w:fill="FFFFFF"/>
        </w:rPr>
        <w:t>第三部分 </w:t>
      </w:r>
      <w:r>
        <w:rPr>
          <w:rFonts w:hint="default" w:ascii="Calibri" w:hAnsi="Calibri" w:eastAsia="微软雅黑" w:cs="Calibri"/>
          <w:i w:val="0"/>
          <w:iCs w:val="0"/>
          <w:caps w:val="0"/>
          <w:color w:val="000000"/>
          <w:spacing w:val="0"/>
          <w:sz w:val="36"/>
          <w:szCs w:val="36"/>
          <w:shd w:val="clear" w:fill="FFFFFF"/>
        </w:rPr>
        <w:t> </w:t>
      </w:r>
      <w:r>
        <w:rPr>
          <w:rFonts w:hint="eastAsia" w:ascii="黑体" w:hAnsi="宋体" w:eastAsia="黑体" w:cs="黑体"/>
          <w:i w:val="0"/>
          <w:iCs w:val="0"/>
          <w:caps w:val="0"/>
          <w:color w:val="000000"/>
          <w:spacing w:val="0"/>
          <w:sz w:val="36"/>
          <w:szCs w:val="36"/>
          <w:shd w:val="clear" w:fill="FFFFFF"/>
        </w:rPr>
        <w:t>2022年度部门决算情况说明</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一、收入决算情况说明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度收入合计2,019,562.35元。其中：财政拨款收入2,019,562.35元，占总收入的100.00%；上级补助收入0.00元，占总收入的0.00%；事业收入0.00元（含教育收费0.00元），占总收入的0.00%；经营收入0.00元，占总收入的0.00%；附属单位缴款收入0.00元，占总收入的0.00%；其他收入0.00元，占总收入的0.00%。与上年相比，收入合计增加986,044.45元，增长95.41%。其中：财政拨款收入增加986,044.45元，增长95.41%；上级补助收入增加0.00元，增长0.00%；事业收入增加0.00元，增长0.00%；经营收入增加0.00元，增长0.00%；附属单位上缴收入增加0.00元，增长0.00%；其他收入增加0.00元，增长0.00%。主要原因是：一是增加2022年第一批科普专项省对下转移支付专项资金225,000.00元、基层科普行动计划专项资金170,000.00元和公民科学素质建设项目700,357.00元等三个项目经费，致使项目经费增长956.86%。二是财政资金紧张，严格执行过紧日子，努力压减日常公用经费，致使基本支出下降0.61%。</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二、支出决算情况说明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度支出合计2,019,562.35元。其中：基本支出924,205.35元，占总支出的45.76%；项目支出1,095,357.00元，占总支出的54.24%；上缴上级支出0.00元，占总支出的0.00%；经营支出0.00元，占总支出的0.00%；对附属单位补助支出0.00元，占总支出的0.00%。与上年相比，支出合计增加986,044.45元，增长95.41%。其中：基本支出减少5,669.55元，下降0.61%；项目支出增加991,714.00元，增长956.86%；上缴上级支出增加0.00元，增长0.00%；经营支出增加0.00元，增长0.00%；对附属单位补助支出增加0.00元，增长0.00%。主要原因是：一是增加2022年第一批科普专项省对下转移支付专项资金225,000.00元、基层科普行动计划专项资金170,000.00元和公民科学素质建设项目700,357.00元等三个项目经费，致使项目经费增长956.86%。二是财政资金紧张，严格执行过紧日子，努力压减日常公用经费，致使基本支出下降0.61%。</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（一）基本支出情况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2022年度用于保障澄江市科学技术协会机关、下属事业单位等机构正常运转的日常支出924,205.35元。其中：基本工资、津贴补贴等人员经费支出855,760.97元，占基本支出的92.59％；办公费、印刷费、水电费、办公设备购置等公用经费68,444.38元，占基本支出的7.41％。</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（二）项目支出情况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2022年度用于保障澄江市科学技术协会机构、下属事业单位等机构为完成特定的行政工作任务或事业发展目标，用于专项业务工作的经费支出1,095,357.00元。其中：基本建设类项目支出0.00元。具体项目开支及开展工作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1.2022年第一批科普专项省对下转移支付专项资金225,000.00元，主要用于禄充科普示范社区建设经费100,000.00元、应急消防科普教育基地建设72,000.00元、澄江化石地自然博物馆2019-2020年专家服务站建设50,000.00元，天文科普宣传补助3,000.00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2.基层科普行动计划专项资金170,000.00元，主要用于科普网站运营维护10,000.00元、反邪教宣传活动经费46,300.00元，青少年中心2021年科普知识竞赛活动13,700.00元、蓝莓标准化种植科普示范建设100,000.00元。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default" w:ascii="Calibri" w:hAnsi="Calibri" w:eastAsia="微软雅黑" w:cs="Calibri"/>
          <w:i w:val="0"/>
          <w:iCs w:val="0"/>
          <w:caps w:val="0"/>
          <w:color w:val="000000"/>
          <w:spacing w:val="0"/>
          <w:sz w:val="31"/>
          <w:szCs w:val="31"/>
          <w:shd w:val="clear" w:fill="FFFFFF"/>
        </w:rPr>
        <w:t> </w:t>
      </w:r>
      <w:r>
        <w:rPr>
          <w:rFonts w:hint="eastAsia" w:ascii="仿宋" w:hAnsi="仿宋" w:eastAsia="仿宋" w:cs="仿宋"/>
          <w:i w:val="0"/>
          <w:iCs w:val="0"/>
          <w:caps w:val="0"/>
          <w:color w:val="000000"/>
          <w:spacing w:val="0"/>
          <w:sz w:val="31"/>
          <w:szCs w:val="31"/>
          <w:shd w:val="clear" w:fill="FFFFFF"/>
        </w:rPr>
        <w:t>3.公民科学素质建设项目专项经费700,357.00元，主要用于2021年优秀科普员补助6,000.00元、澄波社区科普示范社区建设100,000.00元、澄江云淡天高文化传播工作室科普宣传资料制作81,691.00元、路居小学科普示范学校建设50,000.00元、凤麓街道科普小镇建设100,000.00元、义工联合会2021年全国科普日活动4,600.00元、蓝莓协会科普示范创建100,000.00元、科普网站运营维护费10,000.00元、青少年中心青少年创客工作室建设项目195,766.00元、2021年科普APP信息员补助52,300.00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三、一般公共预算财政拨款支出决算情况说明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（一）一般公共预算财政拨款支出决算总体情况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度一般公共预算财政拨款支出1,149,205.35元，占本年支出合计的56.90%。与上年相比增加115,687.45元，增长11.19%，主要原因是开展了科普大篷车宣传、科技下乡等宣传活动，致使项目经费财政拨款较上年相比呈增长情况。</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（二）一般公共预算财政拨款支出决算具体情况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1.一般公共服务（类）支出23,057.68元，占一般公共预算财政拨款总支出的2.01%，主要用于其他一般公共服务支出23,057.68元。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2.外交（类）支出0.00元，占一般公共预算财政拨款总支出的0.00%。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3.国防（类）支出0.00元，占一般公共预算财政拨款总支出的0.00%。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4.公共安全（类）支出0.00元，占一般公共预算财政拨款总支出的0.00%。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5.教育（类）支出0.00元，占一般公共预算财政拨款总支出的0.00%。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6.科学技术（类）支出853,980.03元，占一般公共预算财政拨款总支出的74.31%，主要用于行政运行628,980.03元、科普活动225,000.00元。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7.文化旅游体育与传媒（类）支出0.00元，占一般公共预算财政拨款总支出的0.00%。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8.社会保障和就业（类）支出120,800.96元，占一般公共预算财政拨款总支出的10.51%，主要用于行政单位离退休费47,400.00元、机关事业单位基本养老保险缴费支出73,400.96元。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9.卫生健康（类）支出72,238.68元，占一般公共预算财政拨款总支出的6.29%，主要用于行政单位医疗39,336.58元、公务员医疗补助32,902.10元。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10.节能环保（类）支出0.00元，占一般公共预算财政拨款总支出的0.00%。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11.城乡社区（类）支出0.00元，占一般公共预算财政拨款总支出的0.00%。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12.农林水（类）支出0.00元，占一般公共预算财政拨款总支出的0.00%。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13.交通运输（类）支出0.00元，占一般公共预算财政拨款总支出的0.00%。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14.资源勘探工业信息等（类）支出类0.00元，占一般公共预算财政拨款总支出的0.00%。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15.商业服务业等（类）支出0.00元，占一般公共预算财政拨款总支出的0.00%。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16.金融（类）支出0.00元，占一般公共预算财政拨款总支出的0.00%。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17.援助其他地区（类）支出0.00元，占一般公共预算财政拨款总支出的0.00%。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18.自然资源海洋气象等（类）支出0.00元，占一般公共预算财政拨款总支出的0.00%。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19.住房保障（类）支出79,128.00元，占一般公共预算财政拨款总支出的6.89%，主要用于住房公积金7</w:t>
      </w:r>
      <w:r>
        <w:rPr>
          <w:rFonts w:hint="eastAsia" w:ascii="仿宋" w:hAnsi="仿宋" w:eastAsia="仿宋" w:cs="仿宋"/>
          <w:i w:val="0"/>
          <w:iCs w:val="0"/>
          <w:caps w:val="0"/>
          <w:color w:val="000000"/>
          <w:spacing w:val="0"/>
          <w:sz w:val="31"/>
          <w:szCs w:val="31"/>
          <w:shd w:val="clear" w:fill="FFFFFF"/>
          <w:lang w:val="en-US" w:eastAsia="zh-CN"/>
        </w:rPr>
        <w:t>2</w:t>
      </w:r>
      <w:r>
        <w:rPr>
          <w:rFonts w:hint="eastAsia" w:ascii="仿宋" w:hAnsi="仿宋" w:eastAsia="仿宋" w:cs="仿宋"/>
          <w:i w:val="0"/>
          <w:iCs w:val="0"/>
          <w:caps w:val="0"/>
          <w:color w:val="000000"/>
          <w:spacing w:val="0"/>
          <w:sz w:val="31"/>
          <w:szCs w:val="31"/>
          <w:shd w:val="clear" w:fill="FFFFFF"/>
        </w:rPr>
        <w:t>,504.00元、住房补贴6,624.00元。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20.粮油物资储备（类）支出0.00元，占一般公共预算财政拨款总支出的0.00%。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21.国有资本经营预算（类）支出0.00元，占一般公共预算财政拨款总支出的0.00%。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22.灾害防治及应急管理（类）支出0.00元，占一般公共预算财政拨款总支出的0.00%。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23.其他（类）支出0.00元，占一般公共预算财政拨款总支出的0.00%。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24.债务还本（类）支出0.00元，占一般公共预算财政拨款总支出的0.00%。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25.债务付息（类）支出0.00元，占一般公共预算财政拨款总支出的0.00%。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26.抗疫特别国债安排（类）支出0.00元，占一般公共预算财政拨款总支出的0.00%。</w:t>
      </w:r>
    </w:p>
    <w:p>
      <w:pPr>
        <w:pStyle w:val="2"/>
        <w:keepNext w:val="0"/>
        <w:keepLines w:val="0"/>
        <w:widowControl/>
        <w:suppressLineNumbers w:val="0"/>
        <w:shd w:val="clear" w:fill="FFFFFF"/>
        <w:spacing w:before="75" w:beforeAutospacing="0" w:after="0" w:afterAutospacing="0" w:line="585" w:lineRule="atLeast"/>
        <w:ind w:left="0" w:right="0" w:firstLine="555"/>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四、财政拨款</w:t>
      </w:r>
      <w:r>
        <w:rPr>
          <w:rFonts w:hint="eastAsia" w:ascii="宋体" w:hAnsi="宋体" w:eastAsia="宋体" w:cs="宋体"/>
          <w:i w:val="0"/>
          <w:iCs w:val="0"/>
          <w:caps w:val="0"/>
          <w:color w:val="000000"/>
          <w:spacing w:val="0"/>
          <w:sz w:val="31"/>
          <w:szCs w:val="31"/>
          <w:shd w:val="clear" w:fill="FFFFFF"/>
        </w:rPr>
        <w:t>“</w:t>
      </w:r>
      <w:r>
        <w:rPr>
          <w:rFonts w:hint="eastAsia" w:ascii="黑体" w:hAnsi="宋体" w:eastAsia="黑体" w:cs="黑体"/>
          <w:i w:val="0"/>
          <w:iCs w:val="0"/>
          <w:caps w:val="0"/>
          <w:color w:val="000000"/>
          <w:spacing w:val="0"/>
          <w:sz w:val="31"/>
          <w:szCs w:val="31"/>
          <w:shd w:val="clear" w:fill="FFFFFF"/>
        </w:rPr>
        <w:t>三公</w:t>
      </w:r>
      <w:r>
        <w:rPr>
          <w:rFonts w:hint="eastAsia" w:ascii="宋体" w:hAnsi="宋体" w:eastAsia="宋体" w:cs="宋体"/>
          <w:i w:val="0"/>
          <w:iCs w:val="0"/>
          <w:caps w:val="0"/>
          <w:color w:val="000000"/>
          <w:spacing w:val="0"/>
          <w:sz w:val="31"/>
          <w:szCs w:val="31"/>
          <w:shd w:val="clear" w:fill="FFFFFF"/>
        </w:rPr>
        <w:t>”</w:t>
      </w:r>
      <w:r>
        <w:rPr>
          <w:rFonts w:hint="eastAsia" w:ascii="黑体" w:hAnsi="宋体" w:eastAsia="黑体" w:cs="黑体"/>
          <w:i w:val="0"/>
          <w:iCs w:val="0"/>
          <w:caps w:val="0"/>
          <w:color w:val="000000"/>
          <w:spacing w:val="0"/>
          <w:sz w:val="31"/>
          <w:szCs w:val="31"/>
          <w:shd w:val="clear" w:fill="FFFFFF"/>
        </w:rPr>
        <w:t>经费支出决算情况说明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2022年度财政拨款“三公”经费支出决算中，财政拨款“三公”经费支出年初预算为29,100.00元，支出决算为6,418.03元，完成年初预算的22.06%。其中：因公出国（境）费支出决算0.00元，占总支出决算的0.00%；公务用车购置费支出决算0.00元，占总支出决算的0.00%；公务用车运行维护费支出决算4,774.03元，占总支出决算的74.38%；公务接待费支出决算1,644.00元，占总支出决算的25.62%，具体是国内接待费支出决算1,644.00元（其中：外事接待费支出决算0.00元），国（境）外接待费支出决算0.00元。明细情况如下：</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(一)一般公共预算财政拨款“三公”经费支出决算总体情况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度一般公共预算财政拨款“三公”经费支出年初预算为29,100.00元，支出决算为6,418.03元，完成年初预算的22.06%。其中：因公出国（境）费支出决算为0.00元，完成年初预算的0.00%；公务用车购置费支出决算为0.00元，完成年初预算的0.00%；公务用车运行维护费支出决算为4,774.03元，完成年初预算的</w:t>
      </w:r>
      <w:r>
        <w:rPr>
          <w:rFonts w:hint="eastAsia" w:ascii="仿宋" w:hAnsi="仿宋" w:eastAsia="仿宋" w:cs="仿宋"/>
          <w:i w:val="0"/>
          <w:iCs w:val="0"/>
          <w:caps w:val="0"/>
          <w:color w:val="000000"/>
          <w:spacing w:val="0"/>
          <w:sz w:val="31"/>
          <w:szCs w:val="31"/>
          <w:shd w:val="clear" w:fill="FFFFFF"/>
          <w:lang w:val="en-US" w:eastAsia="zh-CN"/>
        </w:rPr>
        <w:t>20.32</w:t>
      </w:r>
      <w:r>
        <w:rPr>
          <w:rFonts w:hint="eastAsia" w:ascii="仿宋" w:hAnsi="仿宋" w:eastAsia="仿宋" w:cs="仿宋"/>
          <w:i w:val="0"/>
          <w:iCs w:val="0"/>
          <w:caps w:val="0"/>
          <w:color w:val="000000"/>
          <w:spacing w:val="0"/>
          <w:sz w:val="31"/>
          <w:szCs w:val="31"/>
          <w:shd w:val="clear" w:fill="FFFFFF"/>
        </w:rPr>
        <w:t>%；公务接待费支出决算为1,644.00元，完</w:t>
      </w:r>
      <w:bookmarkStart w:id="0" w:name="_GoBack"/>
      <w:bookmarkEnd w:id="0"/>
      <w:r>
        <w:rPr>
          <w:rFonts w:hint="eastAsia" w:ascii="仿宋" w:hAnsi="仿宋" w:eastAsia="仿宋" w:cs="仿宋"/>
          <w:i w:val="0"/>
          <w:iCs w:val="0"/>
          <w:caps w:val="0"/>
          <w:color w:val="000000"/>
          <w:spacing w:val="0"/>
          <w:sz w:val="31"/>
          <w:szCs w:val="31"/>
          <w:shd w:val="clear" w:fill="FFFFFF"/>
        </w:rPr>
        <w:t>成年初预算的29.36%。2022年度般公共预算财政拨款“三公”经费支出决算数小于年初预算数的主要原因是我单位认真贯彻落实厉行节约和上级有关政策，努力压缩一般性支出，尽力节约行政成本。</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2022年度一般公共预算财政拨款“三公”经费支出决算数比上年增加1,406.42元，增长28.06%。其中：因公出国（境）费支出决算增加0.00元，增长0.00%；公务用车购置费支出决算增加0.00元，增长0.00%；公务用车运行维护费支出决算增加2,573.62元，增长116.96%；公务接待费支出决算减少1,167.20元，下降41.52%。2022年度一般公共预算财政拨款“三公”经费支出决算增加的主要原因是我单位开展了科普大篷车宣传、科技下乡等宣传活动，致使公务用车运行维护费增加。</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楷体" w:hAnsi="楷体" w:eastAsia="楷体" w:cs="楷体"/>
          <w:i w:val="0"/>
          <w:iCs w:val="0"/>
          <w:caps w:val="0"/>
          <w:color w:val="000000"/>
          <w:spacing w:val="0"/>
          <w:sz w:val="31"/>
          <w:szCs w:val="31"/>
          <w:shd w:val="clear" w:fill="FFFFFF"/>
        </w:rPr>
        <w:t>(二)一般公共预算财政拨款“三公”经费支出实物量的具体情况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1.安排因公出国（境）团组0个，累计0人次。</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2.购置车辆0辆。开支一般公共预算财政拨款的公务用车保有量为1辆，主要用于科普活动所需车辆燃料费、维修费、过路过桥费、保险费等。</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3.安排国内公务接待5批次（其中：外事接待0批次），接待人次12人（其中：外事接待人次0人）。主要用于科普项目检查产生的接待5批次12人次等发生的接待支出1,644.00元。安排国（境）外公务接待0批次，接待人次0人。</w:t>
      </w:r>
    </w:p>
    <w:p>
      <w:pPr>
        <w:pStyle w:val="2"/>
        <w:keepNext w:val="0"/>
        <w:keepLines w:val="0"/>
        <w:widowControl/>
        <w:suppressLineNumbers w:val="0"/>
        <w:shd w:val="clear" w:fill="FFFFFF"/>
        <w:spacing w:before="75" w:beforeAutospacing="0" w:after="0" w:afterAutospacing="0" w:line="585" w:lineRule="atLeast"/>
        <w:ind w:left="0" w:right="0" w:firstLine="480"/>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方正小标宋_GBK" w:hAnsi="方正小标宋_GBK" w:eastAsia="方正小标宋_GBK" w:cs="方正小标宋_GBK"/>
          <w:i w:val="0"/>
          <w:iCs w:val="0"/>
          <w:caps w:val="0"/>
          <w:color w:val="000000"/>
          <w:spacing w:val="0"/>
          <w:sz w:val="36"/>
          <w:szCs w:val="36"/>
          <w:shd w:val="clear" w:fill="FFFFFF"/>
        </w:rPr>
        <w:t>第四部分  其他重要事项及相关口径情况说明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一、机关运行经费支出情况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澄江市科学技术协会2022年机关运行经费支出68,444.38元，减少3,434.76元，下降4.78%，主要原因是财政资金紧张，厉行节约，减少会议培训、压减办公费、差旅费等人员日常经费。部门机关运行经费主要用于办公费16,630.00元、差旅费1,644.00元、工会费8,426.40元、福利费2,069.95元、公务用车运行维护费4,774.03元、其他交通费34,900.00元。</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二、国有资产占用情况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仿宋" w:hAnsi="仿宋" w:eastAsia="仿宋" w:cs="仿宋"/>
          <w:i w:val="0"/>
          <w:iCs w:val="0"/>
          <w:caps w:val="0"/>
          <w:color w:val="000000"/>
          <w:spacing w:val="0"/>
          <w:sz w:val="31"/>
          <w:szCs w:val="31"/>
          <w:shd w:val="clear" w:fill="FFFFFF"/>
        </w:rPr>
      </w:pPr>
      <w:r>
        <w:rPr>
          <w:rFonts w:hint="eastAsia" w:ascii="仿宋" w:hAnsi="仿宋" w:eastAsia="仿宋" w:cs="仿宋"/>
          <w:i w:val="0"/>
          <w:iCs w:val="0"/>
          <w:caps w:val="0"/>
          <w:color w:val="000000"/>
          <w:spacing w:val="0"/>
          <w:sz w:val="31"/>
          <w:szCs w:val="31"/>
          <w:shd w:val="clear" w:fill="FFFFFF"/>
        </w:rPr>
        <w:t>截至2022年12月31日，澄江市科学技术协会资产总额424154.06元，其中，流动资产17,424.06元，固定资产406730元，对外投资及有价证券0.00元，在建工程0.00元，无形资产0.00元，其他资产0.00元（具体内容详见附表）。与上年相比，本年资产总额减少24,997.08元，其中</w:t>
      </w:r>
      <w:r>
        <w:rPr>
          <w:rFonts w:hint="eastAsia" w:ascii="仿宋" w:hAnsi="仿宋" w:eastAsia="仿宋" w:cs="仿宋"/>
          <w:i w:val="0"/>
          <w:iCs w:val="0"/>
          <w:caps w:val="0"/>
          <w:color w:val="000000"/>
          <w:spacing w:val="0"/>
          <w:sz w:val="31"/>
          <w:szCs w:val="31"/>
          <w:shd w:val="clear" w:fill="FFFFFF"/>
          <w:lang w:val="en-US" w:eastAsia="zh-CN"/>
        </w:rPr>
        <w:t>固定资产增加0.00</w:t>
      </w:r>
      <w:r>
        <w:rPr>
          <w:rFonts w:hint="eastAsia" w:ascii="仿宋" w:hAnsi="仿宋" w:eastAsia="仿宋" w:cs="仿宋"/>
          <w:i w:val="0"/>
          <w:iCs w:val="0"/>
          <w:caps w:val="0"/>
          <w:color w:val="000000"/>
          <w:spacing w:val="0"/>
          <w:sz w:val="31"/>
          <w:szCs w:val="31"/>
          <w:shd w:val="clear" w:fill="FFFFFF"/>
        </w:rPr>
        <w:t>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（国有资产占有使用情况表详见附表）</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三、政府采购支出情况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shd w:val="clear" w:fill="FFFFFF"/>
        <w:spacing w:before="75" w:beforeAutospacing="0" w:after="0" w:afterAutospacing="0" w:line="585"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四、部门绩效自评情况</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部门绩效自评情况详见附表。</w:t>
      </w:r>
    </w:p>
    <w:p>
      <w:pPr>
        <w:pStyle w:val="2"/>
        <w:keepNext w:val="0"/>
        <w:keepLines w:val="0"/>
        <w:widowControl/>
        <w:suppressLineNumbers w:val="0"/>
        <w:shd w:val="clear" w:fill="FFFFFF"/>
        <w:spacing w:before="75" w:beforeAutospacing="0" w:after="0" w:afterAutospacing="0" w:line="585" w:lineRule="atLeast"/>
        <w:ind w:left="0" w:right="0" w:firstLine="600"/>
        <w:rPr>
          <w:rFonts w:hint="eastAsia" w:ascii="微软雅黑" w:hAnsi="微软雅黑" w:eastAsia="微软雅黑" w:cs="微软雅黑"/>
          <w:i w:val="0"/>
          <w:iCs w:val="0"/>
          <w:caps w:val="0"/>
          <w:color w:val="000000"/>
          <w:spacing w:val="0"/>
          <w:sz w:val="27"/>
          <w:szCs w:val="27"/>
        </w:rPr>
      </w:pPr>
      <w:r>
        <w:rPr>
          <w:rFonts w:hint="default" w:ascii="方正黑体" w:hAnsi="方正黑体" w:eastAsia="方正黑体" w:cs="方正黑体"/>
          <w:i w:val="0"/>
          <w:iCs w:val="0"/>
          <w:caps w:val="0"/>
          <w:color w:val="000000"/>
          <w:spacing w:val="0"/>
          <w:sz w:val="30"/>
          <w:szCs w:val="30"/>
          <w:shd w:val="clear" w:fill="FFFFFF"/>
        </w:rPr>
        <w:t>五、其他重要事项情况说明</w:t>
      </w:r>
    </w:p>
    <w:p>
      <w:pPr>
        <w:pStyle w:val="2"/>
        <w:keepNext w:val="0"/>
        <w:keepLines w:val="0"/>
        <w:widowControl/>
        <w:suppressLineNumbers w:val="0"/>
        <w:shd w:val="clear" w:fill="FFFFFF"/>
        <w:spacing w:before="75" w:beforeAutospacing="0" w:after="0" w:afterAutospacing="0" w:line="585" w:lineRule="atLeast"/>
        <w:ind w:left="0" w:right="0" w:firstLine="6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无。</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1"/>
          <w:szCs w:val="31"/>
          <w:shd w:val="clear" w:fill="FFFFFF"/>
        </w:rPr>
        <w:t>六、相关口径说明</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hd w:val="clear" w:fill="FFFFFF"/>
        <w:spacing w:before="75" w:beforeAutospacing="0" w:after="0" w:afterAutospacing="0" w:line="585" w:lineRule="atLeast"/>
        <w:ind w:left="0" w:right="0" w:firstLine="645"/>
        <w:jc w:val="center"/>
        <w:rPr>
          <w:rFonts w:hint="eastAsia" w:ascii="微软雅黑" w:hAnsi="微软雅黑" w:eastAsia="微软雅黑" w:cs="微软雅黑"/>
          <w:i w:val="0"/>
          <w:iCs w:val="0"/>
          <w:caps w:val="0"/>
          <w:color w:val="000000"/>
          <w:spacing w:val="0"/>
          <w:sz w:val="27"/>
          <w:szCs w:val="27"/>
        </w:rPr>
      </w:pPr>
      <w:r>
        <w:rPr>
          <w:rFonts w:hint="default" w:ascii="方正黑体" w:hAnsi="方正黑体" w:eastAsia="方正黑体" w:cs="方正黑体"/>
          <w:i w:val="0"/>
          <w:iCs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585" w:lineRule="atLeast"/>
        <w:ind w:left="0" w:right="0" w:firstLine="720"/>
        <w:jc w:val="center"/>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sz w:val="36"/>
          <w:szCs w:val="36"/>
          <w:shd w:val="clear" w:fill="FFFFFF"/>
        </w:rPr>
        <w:t>第五部分 </w:t>
      </w:r>
      <w:r>
        <w:rPr>
          <w:rFonts w:hint="default" w:ascii="Calibri" w:hAnsi="Calibri" w:eastAsia="微软雅黑" w:cs="Calibri"/>
          <w:i w:val="0"/>
          <w:iCs w:val="0"/>
          <w:caps w:val="0"/>
          <w:color w:val="000000"/>
          <w:spacing w:val="0"/>
          <w:sz w:val="36"/>
          <w:szCs w:val="36"/>
          <w:shd w:val="clear" w:fill="FFFFFF"/>
        </w:rPr>
        <w:t> </w:t>
      </w:r>
      <w:r>
        <w:rPr>
          <w:rFonts w:hint="eastAsia" w:ascii="黑体" w:hAnsi="宋体" w:eastAsia="黑体" w:cs="黑体"/>
          <w:i w:val="0"/>
          <w:iCs w:val="0"/>
          <w:caps w:val="0"/>
          <w:color w:val="000000"/>
          <w:spacing w:val="0"/>
          <w:sz w:val="36"/>
          <w:szCs w:val="36"/>
          <w:shd w:val="clear" w:fill="FFFFFF"/>
        </w:rPr>
        <w:t>名词解释</w:t>
      </w:r>
    </w:p>
    <w:p>
      <w:pPr>
        <w:pStyle w:val="2"/>
        <w:keepNext w:val="0"/>
        <w:keepLines w:val="0"/>
        <w:widowControl/>
        <w:suppressLineNumbers w:val="0"/>
        <w:shd w:val="clear" w:fill="FFFFFF"/>
        <w:spacing w:before="75" w:beforeAutospacing="0" w:after="0" w:afterAutospacing="0" w:line="585" w:lineRule="atLeast"/>
        <w:ind w:left="0" w:right="0" w:firstLine="645"/>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75" w:beforeAutospacing="0" w:after="0" w:afterAutospacing="0" w:line="450" w:lineRule="atLeast"/>
        <w:ind w:left="0" w:right="0" w:firstLine="0"/>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36"/>
          <w:szCs w:val="36"/>
          <w:shd w:val="clear" w:fill="FFFFFF"/>
        </w:rPr>
        <w:t>监督索引号53042200673101111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Yzc5ODEyZjA3NDk5ZWU0ZDllOTQ0MjYwMDFjOTQifQ=="/>
  </w:docVars>
  <w:rsids>
    <w:rsidRoot w:val="0B2271CD"/>
    <w:rsid w:val="0B2271CD"/>
    <w:rsid w:val="13E52825"/>
    <w:rsid w:val="59501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2023-10-14T03:04:00Z</dcterms:created>
  <dc:creator>谷明华</dc:creator>
  <cp:lastModifiedBy>谷明华</cp:lastModifiedBy>
  <dcterms:modified xsi:type="dcterms:W3CDTF">2023-10-14T05:49:50Z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583BDFC2FEC647E48CC4CB2A6C4F0C87_11</vt:lpwstr>
  </property>
</Properties>
</file>