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590" w:lineRule="exact"/>
        <w:rPr>
          <w:rFonts w:ascii="Times New Roman" w:hAnsi="Times New Roman" w:eastAsia="方正黑体_GBK"/>
          <w:kern w:val="0"/>
          <w:sz w:val="32"/>
          <w:szCs w:val="32"/>
        </w:rPr>
      </w:pPr>
    </w:p>
    <w:p>
      <w:pPr>
        <w:snapToGrid w:val="0"/>
        <w:spacing w:line="59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新平彝族傣族自治县投资促进局</w:t>
      </w:r>
    </w:p>
    <w:p>
      <w:pPr>
        <w:snapToGrid w:val="0"/>
        <w:spacing w:line="590" w:lineRule="exact"/>
        <w:jc w:val="center"/>
        <w:rPr>
          <w:rFonts w:ascii="方正小标宋_GBK" w:hAnsi="方正小标宋_GBK" w:eastAsia="方正小标宋_GBK" w:cs="方正小标宋_GBK"/>
          <w:spacing w:val="14"/>
          <w:sz w:val="44"/>
          <w:szCs w:val="44"/>
        </w:rPr>
      </w:pPr>
      <w:r>
        <w:rPr>
          <w:rFonts w:hint="eastAsia" w:ascii="方正小标宋_GBK" w:hAnsi="方正小标宋_GBK" w:eastAsia="方正小标宋_GBK" w:cs="方正小标宋_GBK"/>
          <w:sz w:val="44"/>
          <w:szCs w:val="44"/>
          <w:lang w:val="en-US" w:eastAsia="zh-CN"/>
        </w:rPr>
        <w:t>2023</w:t>
      </w:r>
      <w:r>
        <w:rPr>
          <w:rFonts w:hint="eastAsia" w:ascii="方正小标宋_GBK" w:hAnsi="方正小标宋_GBK" w:eastAsia="方正小标宋_GBK" w:cs="方正小标宋_GBK"/>
          <w:sz w:val="44"/>
          <w:szCs w:val="44"/>
        </w:rPr>
        <w:t>年</w:t>
      </w:r>
      <w:r>
        <w:rPr>
          <w:rFonts w:hint="eastAsia" w:ascii="方正小标宋_GBK" w:hAnsi="方正小标宋_GBK" w:eastAsia="方正小标宋_GBK" w:cs="方正小标宋_GBK"/>
          <w:spacing w:val="14"/>
          <w:sz w:val="44"/>
          <w:szCs w:val="44"/>
        </w:rPr>
        <w:t>预算重点领域财政项目文本公开</w:t>
      </w:r>
    </w:p>
    <w:p>
      <w:pPr>
        <w:snapToGrid w:val="0"/>
        <w:spacing w:line="590" w:lineRule="exact"/>
        <w:jc w:val="center"/>
        <w:rPr>
          <w:rFonts w:ascii="方正小标宋简体" w:hAnsi="华文中宋" w:eastAsia="方正小标宋简体"/>
          <w:spacing w:val="14"/>
          <w:sz w:val="44"/>
          <w:szCs w:val="44"/>
        </w:rPr>
      </w:pP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项目名称</w:t>
      </w:r>
    </w:p>
    <w:p>
      <w:pPr>
        <w:widowControl/>
        <w:spacing w:line="590" w:lineRule="exact"/>
        <w:ind w:firstLine="640" w:firstLineChars="200"/>
        <w:jc w:val="left"/>
        <w:rPr>
          <w:rFonts w:hint="eastAsia" w:asciiTheme="minorEastAsia" w:hAnsiTheme="minorEastAsia" w:eastAsiaTheme="minorEastAsia" w:cstheme="minorEastAsia"/>
          <w:b w:val="0"/>
          <w:bCs w:val="0"/>
          <w:kern w:val="0"/>
          <w:sz w:val="32"/>
          <w:szCs w:val="32"/>
        </w:rPr>
      </w:pPr>
      <w:r>
        <w:rPr>
          <w:rFonts w:hint="eastAsia" w:ascii="仿宋_GB2312" w:hAnsi="仿宋_GB2312" w:eastAsia="仿宋_GB2312" w:cs="仿宋_GB2312"/>
          <w:b w:val="0"/>
          <w:bCs w:val="0"/>
          <w:kern w:val="0"/>
          <w:sz w:val="32"/>
          <w:szCs w:val="32"/>
        </w:rPr>
        <w:t>外出考察招商引资活动及日常工作补助经费</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立项依据</w:t>
      </w:r>
    </w:p>
    <w:p>
      <w:pPr>
        <w:widowControl/>
        <w:spacing w:line="590" w:lineRule="exact"/>
        <w:ind w:firstLine="640" w:firstLineChars="200"/>
        <w:jc w:val="left"/>
        <w:rPr>
          <w:rFonts w:hint="eastAsia" w:asciiTheme="minorEastAsia" w:hAnsiTheme="minorEastAsia" w:eastAsiaTheme="minorEastAsia" w:cstheme="minorEastAsia"/>
          <w:kern w:val="0"/>
          <w:sz w:val="32"/>
          <w:szCs w:val="32"/>
        </w:rPr>
      </w:pPr>
      <w:r>
        <w:rPr>
          <w:rFonts w:hint="eastAsia" w:ascii="仿宋_GB2312" w:hAnsi="仿宋_GB2312" w:eastAsia="仿宋_GB2312" w:cs="仿宋_GB2312"/>
          <w:kern w:val="0"/>
          <w:sz w:val="32"/>
          <w:szCs w:val="32"/>
          <w:lang w:eastAsia="zh-CN"/>
        </w:rPr>
        <w:t>《玉溪市招商引资工作委员会办公室关于落实202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eastAsia="zh-CN"/>
        </w:rPr>
        <w:t>年全市利用外资目标任务实现正增长的通知（便笺〔202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eastAsia="zh-CN"/>
        </w:rPr>
        <w:t>〕166号）》、玉溪市招商引资工作委员会办公室关于印发《202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eastAsia="zh-CN"/>
        </w:rPr>
        <w:t>年全市招商引资绩效考核目标任务分解表》的通知、</w:t>
      </w:r>
      <w:r>
        <w:rPr>
          <w:rFonts w:hint="eastAsia" w:ascii="仿宋_GB2312" w:hAnsi="仿宋_GB2312" w:eastAsia="仿宋_GB2312" w:cs="仿宋_GB2312"/>
          <w:kern w:val="0"/>
          <w:sz w:val="32"/>
          <w:szCs w:val="32"/>
        </w:rPr>
        <w:t>关于印发《玉溪市202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年度招商引资绩效考核实施细则》的通知</w:t>
      </w:r>
      <w:r>
        <w:rPr>
          <w:rFonts w:hint="eastAsia" w:ascii="仿宋_GB2312" w:hAnsi="仿宋_GB2312" w:eastAsia="仿宋_GB2312" w:cs="仿宋_GB2312"/>
          <w:kern w:val="0"/>
          <w:sz w:val="32"/>
          <w:szCs w:val="32"/>
          <w:lang w:eastAsia="zh-CN"/>
        </w:rPr>
        <w:t>、新办通〔202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eastAsia="zh-CN"/>
        </w:rPr>
        <w:t>〕24号关于印发《新平县202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eastAsia="zh-CN"/>
        </w:rPr>
        <w:t>年目标任务综合考评方案》的通知、新平县投资促进局“十三五”总结及十四五发展规划。</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项目实施单位</w:t>
      </w:r>
    </w:p>
    <w:p>
      <w:pPr>
        <w:widowControl/>
        <w:spacing w:line="590" w:lineRule="exact"/>
        <w:ind w:firstLine="640" w:firstLineChars="200"/>
        <w:jc w:val="left"/>
        <w:rPr>
          <w:rFonts w:ascii="方正黑体_GBK" w:hAnsi="方正黑体_GBK" w:eastAsia="方正黑体_GBK" w:cs="方正黑体_GBK"/>
          <w:kern w:val="0"/>
          <w:sz w:val="32"/>
          <w:szCs w:val="32"/>
        </w:rPr>
      </w:pPr>
      <w:r>
        <w:rPr>
          <w:rFonts w:hint="eastAsia" w:ascii="仿宋_GB2312" w:hAnsi="仿宋_GB2312" w:eastAsia="仿宋_GB2312" w:cs="仿宋_GB2312"/>
          <w:kern w:val="0"/>
          <w:sz w:val="32"/>
          <w:szCs w:val="32"/>
          <w:lang w:eastAsia="zh-CN"/>
        </w:rPr>
        <w:t>新平彝族傣族自治县投资促进局</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项目基本概况</w:t>
      </w:r>
    </w:p>
    <w:p>
      <w:pPr>
        <w:widowControl/>
        <w:spacing w:line="590" w:lineRule="exact"/>
        <w:ind w:firstLine="640" w:firstLineChars="200"/>
        <w:jc w:val="left"/>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以习近平新时代中国特色社会主义思想为指导，按照省市、县招商引资工作要求，紧扣省委</w:t>
      </w:r>
      <w:r>
        <w:rPr>
          <w:rFonts w:hint="eastAsia" w:ascii="仿宋_GB2312" w:hAnsi="仿宋_GB2312" w:eastAsia="仿宋_GB2312" w:cs="仿宋_GB2312"/>
          <w:spacing w:val="0"/>
          <w:sz w:val="32"/>
          <w:szCs w:val="32"/>
          <w:lang w:eastAsia="zh-CN"/>
        </w:rPr>
        <w:t>、省</w:t>
      </w:r>
      <w:r>
        <w:rPr>
          <w:rFonts w:hint="eastAsia" w:ascii="仿宋_GB2312" w:hAnsi="仿宋_GB2312" w:eastAsia="仿宋_GB2312" w:cs="仿宋_GB2312"/>
          <w:spacing w:val="0"/>
          <w:sz w:val="32"/>
          <w:szCs w:val="32"/>
        </w:rPr>
        <w:t>政府打好“三张牌”的战略部署，着力打造“绿色食品牌”和“健康生活目的地”，围绕“昆玉—玉元经济带”建设规划，聚焦转型升级，振兴以矿冶为重心的工业实体经济，助推“绿色钢城”发展。重点围绕县委</w:t>
      </w:r>
      <w:r>
        <w:rPr>
          <w:rFonts w:hint="eastAsia" w:ascii="仿宋_GB2312" w:hAnsi="仿宋_GB2312" w:eastAsia="仿宋_GB2312" w:cs="仿宋_GB2312"/>
          <w:spacing w:val="0"/>
          <w:sz w:val="32"/>
          <w:szCs w:val="32"/>
          <w:lang w:eastAsia="zh-CN"/>
        </w:rPr>
        <w:t>、县人民</w:t>
      </w:r>
      <w:r>
        <w:rPr>
          <w:rFonts w:hint="eastAsia" w:ascii="仿宋_GB2312" w:hAnsi="仿宋_GB2312" w:eastAsia="仿宋_GB2312" w:cs="仿宋_GB2312"/>
          <w:spacing w:val="0"/>
          <w:sz w:val="32"/>
          <w:szCs w:val="32"/>
        </w:rPr>
        <w:t>政府确定的七大产业，深化“放管服”改革，优先配置资源，优化营商环境，创新招商方式，加强外资力度，注重精准招商，重视项目包装，加大督办力度，推动“一把手”招商，不断提高招商质量，提高招商引资对财政、就业的贡献率，为实现新平经济高质量跨越式发展贡献力量。</w:t>
      </w:r>
    </w:p>
    <w:p>
      <w:pPr>
        <w:bidi w:val="0"/>
        <w:ind w:firstLine="640" w:firstLineChars="200"/>
        <w:jc w:val="left"/>
        <w:rPr>
          <w:b w:val="0"/>
          <w:bCs/>
        </w:rPr>
      </w:pPr>
      <w:r>
        <w:rPr>
          <w:rFonts w:hint="eastAsia" w:ascii="仿宋_GB2312" w:hAnsi="仿宋_GB2312" w:eastAsia="仿宋_GB2312" w:cs="仿宋_GB2312"/>
          <w:sz w:val="32"/>
          <w:szCs w:val="32"/>
          <w:lang w:val="en-US" w:eastAsia="zh-CN"/>
        </w:rPr>
        <w:t>项目计划从2023年1月1日开始实施，完成时间为2023年12月31日。一是开展外出招商。2023年全年拟定外出考察活动15次，计划2月1次、3月1次、4月2次、5月1次、6月2次、7月1次、8月1次、9月2次、10月1次、11月2次、12月1次，拟定每次考察人数控制在5人以内，考察经费严格按照外出人数、交通费用及差旅费补贴等文件科学测算外出费用；二是招商引资项目策划包装。2023年计划完成项目包装30个，上报市级15个，计划2月份完成乡镇提报项目工作，3月份完成县级项目储备和上报市级项目工作；三是制作宣传材料。2023年计划印发投资指南1200册，制作宣传片1部，其他宣传材料若干，计划在5月前完成。</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项目实施内容</w:t>
      </w:r>
    </w:p>
    <w:p>
      <w:pPr>
        <w:widowControl/>
        <w:spacing w:line="590" w:lineRule="exact"/>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1.实行党政“一把手”招商制度</w:t>
      </w:r>
    </w:p>
    <w:p>
      <w:pPr>
        <w:widowControl/>
        <w:spacing w:line="590" w:lineRule="exact"/>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根据关于印发《新平县2020年目标任务综合考评方案》的通知（新办通〔2020〕24号）、《玉溪市2021年度招商引资绩效考核实施细则》等相关考核内容，全年内组织市外招商活动（含线上招商）不少于15 次，其中党政“一把手”带队开展省外招商活动（含线上招商）不少于8 次；计划举办2至3次大型招商引资专场推介会。</w:t>
      </w:r>
    </w:p>
    <w:p>
      <w:pPr>
        <w:widowControl/>
        <w:spacing w:line="590" w:lineRule="exact"/>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 .强化措施推动项目落地</w:t>
      </w:r>
    </w:p>
    <w:p>
      <w:pPr>
        <w:widowControl/>
        <w:spacing w:line="590" w:lineRule="exact"/>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一是继续坚持党政领导联系重点招商引资项目责任制，明确县级领导联系“七位一体”重点招商引资项目，充分发挥县招商引资工作交办督办工作机制的作用，强化责任落实，加大协调服务，扎实跟踪推进，切实提高招商项目的签约率、落地率和资金到位率。二是对接好在谈项目促签约。在谈项目12个，分别是新平县渣土资源综合利用项目、建兴乡洋坪2000亩大马士革玫瑰种植基地及研发建设项目（外资项目）、云南竹炭翁竹木制品项目、仙福公司产业链延伸项目、戛洒温泉酒店、愿景中国康养文旅城、恒大高科农业集团农业建设项目、生猪屠宰项目、育肥场项目、营养餐配送、新能源建设项目及冷链物流项目。三是跟踪服务好新签约项目18个，签约资金概算约55.02亿元，新签约项目除仙福集团配套120万吨/年焦化建设项目未开工，其他17个均已开工建设，截止9月预计到位资金20.21亿元。四是持续强化“一把手”招商，我县“一把手”和分管领导带队招商活动4次。主要是针对新平县欢乐水世界旅游扶贫及配套设施建设项目、25万头楼层式猪场及屠宰肉食品加工项目与相关企业洽谈，并签订框架合作协议；考察新能源企业、钢铁产业链延伸及湖州产业园。目前，欢乐水世界及25万头楼层式猪场已开工建设。</w:t>
      </w:r>
    </w:p>
    <w:p>
      <w:pPr>
        <w:widowControl/>
        <w:spacing w:line="590" w:lineRule="exact"/>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3.统筹协调项目推进速度</w:t>
      </w:r>
    </w:p>
    <w:p>
      <w:pPr>
        <w:widowControl/>
        <w:spacing w:line="590" w:lineRule="exact"/>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我县列入市级重点招商引资项目4个，6月新增1个1050mm热轧优特带钢生产线工程项目。一是新平县漠沙镇15000头父母代种猪场项目，截止目前，种猪场区于2021年4月5日投产，育肥场区于8月底竣工投产，累计完成投资1.92亿元，所有猪舍采用全封闭、全漏缝、自动计量喂料、自动控温、全AI智能系统建设。二是仙福公司产能置换技术升级改造项目，截止目前，项目一期1350m³高炉1座、100吨炼钢转炉1座、100吨LF炉1座、8机8流方坯连铸机1套、140.00万吨/年棒材生产线1条、360平方烧结生产线1条已建成投入生产。项目二期：1×1350立方高炉、1×100吨转炉、1×52吨合金钢电炉及配套项目现已全面开工建设，预计2023年底建成投产。三是新平工业园区桂山片区产城融合基础设施建设项目，截止目前，项目建设推进顺利，融资方面获得国家开发银行云南分行6.10亿元项目贷款支持，2021年6月已放贷3.00亿元；工程建设已完成土方挖填37.60万方，完成工程量的96.40%，完成工程桩1260棵，完成工程量的96.00%。四是1050mm热轧优特带钢生产线工程项目，由于该项目未开展固定资产项目节能审查便开工建设，未取得节能审查机关出具的节能审查意见，目前项目处于停工状态，待节能审查通过后方可开工建设。</w:t>
      </w:r>
    </w:p>
    <w:p>
      <w:pPr>
        <w:widowControl/>
        <w:spacing w:line="590" w:lineRule="exact"/>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4.项目策划储备工作有序开展</w:t>
      </w:r>
    </w:p>
    <w:p>
      <w:pPr>
        <w:widowControl/>
        <w:spacing w:line="590" w:lineRule="exact"/>
        <w:ind w:firstLine="640" w:firstLineChars="200"/>
        <w:jc w:val="left"/>
        <w:rPr>
          <w:rFonts w:ascii="方正黑体_GBK" w:hAnsi="方正黑体_GBK" w:eastAsia="方正黑体_GBK" w:cs="方正黑体_GBK"/>
          <w:kern w:val="0"/>
          <w:sz w:val="32"/>
          <w:szCs w:val="32"/>
        </w:rPr>
      </w:pPr>
      <w:r>
        <w:rPr>
          <w:rFonts w:hint="eastAsia" w:ascii="仿宋_GB2312" w:hAnsi="仿宋_GB2312" w:eastAsia="仿宋_GB2312" w:cs="仿宋_GB2312"/>
          <w:kern w:val="0"/>
          <w:sz w:val="32"/>
          <w:szCs w:val="32"/>
          <w:lang w:val="en-US" w:eastAsia="zh-CN"/>
        </w:rPr>
        <w:t>一是充分调动各乡镇（街道）和县直相关部门的主动性和积极性，借助市局项目策划包装资源，分步骤分层次有序开展项目策划包装工作</w:t>
      </w:r>
      <w:bookmarkStart w:id="0" w:name="OLE_LINK5"/>
      <w:r>
        <w:rPr>
          <w:rFonts w:hint="eastAsia" w:ascii="仿宋_GB2312" w:hAnsi="仿宋_GB2312" w:eastAsia="仿宋_GB2312" w:cs="仿宋_GB2312"/>
          <w:kern w:val="0"/>
          <w:sz w:val="32"/>
          <w:szCs w:val="32"/>
          <w:lang w:val="en-US" w:eastAsia="zh-CN"/>
        </w:rPr>
        <w:t>。</w:t>
      </w:r>
      <w:bookmarkEnd w:id="0"/>
      <w:r>
        <w:rPr>
          <w:rFonts w:hint="eastAsia" w:ascii="仿宋_GB2312" w:hAnsi="仿宋_GB2312" w:eastAsia="仿宋_GB2312" w:cs="仿宋_GB2312"/>
          <w:kern w:val="0"/>
          <w:sz w:val="32"/>
          <w:szCs w:val="32"/>
          <w:lang w:val="en-US" w:eastAsia="zh-CN"/>
        </w:rPr>
        <w:t>完成全县重点产业招商引资储备项目征集储备项目22个，其中：高原特色现代农业8个、矿冶及装备制造业3个、旅游文化产业3个、现代商贸物流及基础设施8个。二是认真梳理现有储备项目，积极争取列入市级项目策划包装，筛选提报新平县古城街道啊波左乡</w:t>
      </w:r>
      <w:bookmarkStart w:id="1" w:name="_GoBack"/>
      <w:bookmarkEnd w:id="1"/>
      <w:r>
        <w:rPr>
          <w:rFonts w:hint="eastAsia" w:ascii="仿宋_GB2312" w:hAnsi="仿宋_GB2312" w:eastAsia="仿宋_GB2312" w:cs="仿宋_GB2312"/>
          <w:kern w:val="0"/>
          <w:sz w:val="32"/>
          <w:szCs w:val="32"/>
          <w:lang w:val="en-US" w:eastAsia="zh-CN"/>
        </w:rPr>
        <w:t>村旅游示范森林小镇等15个市级重点产业招商引资储备项目，提报2023年度拟重点策划包装仙福钢铁产业链延伸等7个项目,完成市级第一批重点项目策划包装1个。三是积极协助市投资促进局做好玉溪市招商引资信息服务平台系统建设，完成涉及新平县相关数据的采集上报工作。</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资金安排情况</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rPr>
        <w:t>本项目计划安排资金</w:t>
      </w:r>
      <w:r>
        <w:rPr>
          <w:rFonts w:hint="eastAsia" w:ascii="仿宋_GB2312" w:hAnsi="仿宋_GB2312" w:eastAsia="仿宋_GB2312" w:cs="仿宋_GB2312"/>
          <w:spacing w:val="0"/>
          <w:sz w:val="32"/>
          <w:szCs w:val="32"/>
          <w:lang w:val="en-US" w:eastAsia="zh-CN"/>
        </w:rPr>
        <w:t>30.00</w:t>
      </w:r>
      <w:r>
        <w:rPr>
          <w:rFonts w:hint="eastAsia" w:ascii="仿宋_GB2312" w:hAnsi="仿宋_GB2312" w:eastAsia="仿宋_GB2312" w:cs="仿宋_GB2312"/>
          <w:spacing w:val="0"/>
          <w:sz w:val="32"/>
          <w:szCs w:val="32"/>
        </w:rPr>
        <w:t>万元</w:t>
      </w:r>
      <w:r>
        <w:rPr>
          <w:rFonts w:hint="eastAsia" w:ascii="仿宋_GB2312" w:hAnsi="仿宋_GB2312" w:eastAsia="仿宋_GB2312" w:cs="仿宋_GB2312"/>
          <w:spacing w:val="0"/>
          <w:sz w:val="32"/>
          <w:szCs w:val="32"/>
          <w:lang w:eastAsia="zh-CN"/>
        </w:rPr>
        <w:t>，具体是：（一）</w:t>
      </w:r>
      <w:r>
        <w:rPr>
          <w:rFonts w:hint="eastAsia" w:ascii="仿宋_GB2312" w:hAnsi="仿宋_GB2312" w:eastAsia="仿宋_GB2312" w:cs="仿宋_GB2312"/>
          <w:spacing w:val="0"/>
          <w:sz w:val="32"/>
          <w:szCs w:val="32"/>
          <w:lang w:val="en-US" w:eastAsia="zh-CN"/>
        </w:rPr>
        <w:t>招商引资办公经费4.00万元；（二）律师事务所法律咨询服务费1.00万元；（三）公务接待费8.80万元；（四）差旅费16.20万元。</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项目实施计划</w:t>
      </w:r>
    </w:p>
    <w:p>
      <w:pPr>
        <w:widowControl/>
        <w:spacing w:line="590" w:lineRule="exact"/>
        <w:ind w:firstLine="640" w:firstLineChars="200"/>
        <w:jc w:val="left"/>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项目计划从2023年1月1日开始实施，完成时间为2023年12月31日。一是开展外出招商。2023年全年拟定外出考察活动15次，计划2月1次、3月1次、4月2次、5月1次、6月2次、7月1次、8月1次、9月2次、10月1次、11月2次、12月1次，拟定每次考察人数控制在5人以内，考察经费严格按照外出人数、交通费用及差旅费补贴等文件科学测算外出费用；二是招商引资项目策划包装。2023年计划完成项目包装30个，上报市级15个，计划2月份完成乡镇提报项目工作，3月份完成县级项目储备和上报市级项目工作；三是制作宣传材料。2023年计划印发投资指南1200册，制作宣传片1部，其他宣传材料若干，计划在5月前完成。</w:t>
      </w:r>
    </w:p>
    <w:p>
      <w:pPr>
        <w:widowControl/>
        <w:spacing w:line="59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spacing w:val="0"/>
          <w:sz w:val="32"/>
          <w:szCs w:val="32"/>
        </w:rPr>
        <w:t>本项目</w:t>
      </w:r>
      <w:r>
        <w:rPr>
          <w:rFonts w:hint="eastAsia" w:ascii="仿宋_GB2312" w:hAnsi="仿宋_GB2312" w:eastAsia="仿宋_GB2312" w:cs="仿宋_GB2312"/>
          <w:spacing w:val="0"/>
          <w:sz w:val="32"/>
          <w:szCs w:val="32"/>
          <w:lang w:eastAsia="zh-CN"/>
        </w:rPr>
        <w:t>全年</w:t>
      </w:r>
      <w:r>
        <w:rPr>
          <w:rFonts w:hint="eastAsia" w:ascii="仿宋_GB2312" w:hAnsi="仿宋_GB2312" w:eastAsia="仿宋_GB2312" w:cs="仿宋_GB2312"/>
          <w:spacing w:val="0"/>
          <w:sz w:val="32"/>
          <w:szCs w:val="32"/>
        </w:rPr>
        <w:t>计划安排资金</w:t>
      </w:r>
      <w:r>
        <w:rPr>
          <w:rFonts w:hint="eastAsia" w:ascii="仿宋_GB2312" w:hAnsi="仿宋_GB2312" w:eastAsia="仿宋_GB2312" w:cs="仿宋_GB2312"/>
          <w:spacing w:val="0"/>
          <w:sz w:val="32"/>
          <w:szCs w:val="32"/>
          <w:lang w:val="en-US" w:eastAsia="zh-CN"/>
        </w:rPr>
        <w:t>30.00</w:t>
      </w:r>
      <w:r>
        <w:rPr>
          <w:rFonts w:hint="eastAsia" w:ascii="仿宋_GB2312" w:hAnsi="仿宋_GB2312" w:eastAsia="仿宋_GB2312" w:cs="仿宋_GB2312"/>
          <w:spacing w:val="0"/>
          <w:sz w:val="32"/>
          <w:szCs w:val="32"/>
        </w:rPr>
        <w:t>万元</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其中：招商引资办公经费4.00万元、律师事务所法律咨询服务费1.00万元、公务接待费8.80万元、差旅费16.20万元。分月用款计划是：1.办公经费支出，主要集中在上半年，主要用于招商引资项目策划包装、宣传材料的制作等方面，项目册等宣传材料要及早制作完成，以便及早满足宣传和推介活动需要；2.公务接待费支出，月平均需要支出0.70万元左右，才能满足接待客商工作的正常开展；3.差旅费支出，月平均需1.35万元左右，由于招商引资任务重，很多投资项目需要及时与投资商接洽，并且每个项目都要和投资商进行多次洽谈，所以在来来回回的过程中，就产生很多交通费、住宿费、途中伙食费。</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项目实施成效</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left"/>
        <w:textAlignment w:val="auto"/>
        <w:rPr>
          <w:rFonts w:ascii="方正黑体_GBK" w:hAnsi="方正黑体_GBK" w:eastAsia="方正黑体_GBK" w:cs="方正黑体_GBK"/>
          <w:kern w:val="0"/>
          <w:sz w:val="32"/>
          <w:szCs w:val="32"/>
        </w:rPr>
      </w:pPr>
      <w:r>
        <w:rPr>
          <w:rFonts w:hint="eastAsia" w:ascii="仿宋_GB2312" w:hAnsi="仿宋_GB2312" w:eastAsia="仿宋_GB2312" w:cs="仿宋_GB2312"/>
          <w:spacing w:val="0"/>
          <w:sz w:val="32"/>
          <w:szCs w:val="32"/>
          <w:lang w:val="en-US" w:eastAsia="zh-CN"/>
        </w:rPr>
        <w:t>项目实施目的是为了认真贯彻全市招商引资会议精神，紧紧围绕我县“生态立县、工业强县、农业稳县、旅游活县、科教兴县”的发展战略，推动我县产业结构优化升级、产城互动融合发展，培育新的经济增长点，增强新平县综合竞争力。聚焦重点产业、突出重点地区、锁定行业龙头、创新方式方法、引资引智并举、招大引强选优，2023年引进市外国内资金96.55亿元，其中工业投资不少于40亿元。签约项目不少于24个，当年开工项目22个，其中亿元以上项目7个。全年外出考察活动不少于8次。采取多项举措，激发民间资本参与项目建设。全年计划组织开展外出招商活动不少于12次；计划举办2至3次大型招商引资专场推介会，策划包装和储备项目30个。</w:t>
      </w:r>
    </w:p>
    <w:p>
      <w:pPr>
        <w:pStyle w:val="5"/>
        <w:spacing w:line="590" w:lineRule="exact"/>
        <w:rPr>
          <w:rFonts w:ascii="方正黑体_GBK" w:hAnsi="方正黑体_GBK" w:eastAsia="方正黑体_GBK" w:cs="方正黑体_GBK"/>
          <w:kern w:val="0"/>
          <w:sz w:val="32"/>
          <w:szCs w:val="32"/>
        </w:rPr>
      </w:pPr>
    </w:p>
    <w:sectPr>
      <w:headerReference r:id="rId3" w:type="default"/>
      <w:footerReference r:id="rId5" w:type="default"/>
      <w:headerReference r:id="rId4" w:type="even"/>
      <w:footerReference r:id="rId6" w:type="even"/>
      <w:pgSz w:w="11906" w:h="16838"/>
      <w:pgMar w:top="1474" w:right="1474" w:bottom="1587" w:left="1587" w:header="1361" w:footer="1191"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4D"/>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28675"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828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65.25pt;mso-position-horizontal:outside;mso-position-horizontal-relative:margin;z-index:251659264;mso-width-relative:page;mso-height-relative:page;" filled="f" stroked="f" coordsize="21600,21600" o:gfxdata="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7Q/a3UAAAABQEAAA8AAAAAAAAA&#10;AQAgAAAAIgAAAGRycy9kb3ducmV2LnhtbFBLAQIUABQAAAAIAIdO4kCQSkVmFQIAAAgEAAAOAAAA&#10;AAAAAAEAIAAAACMBAABkcnMvZTJvRG9jLnhtbFBLBQYAAAAABgAGAFkBAACqBQAAAAA=&#10;">
              <v:fill on="f" focussize="0,0"/>
              <v:stroke on="f" weight="0.5pt"/>
              <v:imagedata o:title=""/>
              <o:lock v:ext="edit" aspectratio="f"/>
              <v:textbox inset="0mm,0mm,0mm,0mm" style="mso-fit-shape-to-text:t;">
                <w:txbxContent>
                  <w:p>
                    <w:pPr>
                      <w:pStyle w:val="7"/>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7"/>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0CB686"/>
    <w:multiLevelType w:val="singleLevel"/>
    <w:tmpl w:val="650CB68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AD5"/>
    <w:rsid w:val="0000585F"/>
    <w:rsid w:val="0000790E"/>
    <w:rsid w:val="00010713"/>
    <w:rsid w:val="00011F4A"/>
    <w:rsid w:val="00012FB3"/>
    <w:rsid w:val="00014D4F"/>
    <w:rsid w:val="000152A5"/>
    <w:rsid w:val="000160C9"/>
    <w:rsid w:val="000230E2"/>
    <w:rsid w:val="000237AB"/>
    <w:rsid w:val="0003248D"/>
    <w:rsid w:val="00032655"/>
    <w:rsid w:val="00034005"/>
    <w:rsid w:val="0005317B"/>
    <w:rsid w:val="000543CA"/>
    <w:rsid w:val="00054EA9"/>
    <w:rsid w:val="000559B2"/>
    <w:rsid w:val="00060B5F"/>
    <w:rsid w:val="00063177"/>
    <w:rsid w:val="00064C37"/>
    <w:rsid w:val="00070204"/>
    <w:rsid w:val="00073344"/>
    <w:rsid w:val="0007435E"/>
    <w:rsid w:val="00074721"/>
    <w:rsid w:val="00081157"/>
    <w:rsid w:val="00083FAE"/>
    <w:rsid w:val="00085843"/>
    <w:rsid w:val="000860FB"/>
    <w:rsid w:val="000919EE"/>
    <w:rsid w:val="000952C1"/>
    <w:rsid w:val="00096A53"/>
    <w:rsid w:val="000A07EA"/>
    <w:rsid w:val="000A1122"/>
    <w:rsid w:val="000A74AF"/>
    <w:rsid w:val="000A7B19"/>
    <w:rsid w:val="000B0125"/>
    <w:rsid w:val="000B59B5"/>
    <w:rsid w:val="000B5BAB"/>
    <w:rsid w:val="000B7EA9"/>
    <w:rsid w:val="000C245F"/>
    <w:rsid w:val="000C3AE5"/>
    <w:rsid w:val="000C5123"/>
    <w:rsid w:val="000D4394"/>
    <w:rsid w:val="000E530D"/>
    <w:rsid w:val="000E5C17"/>
    <w:rsid w:val="000F4C86"/>
    <w:rsid w:val="001046C0"/>
    <w:rsid w:val="00104701"/>
    <w:rsid w:val="001116F3"/>
    <w:rsid w:val="00114FB7"/>
    <w:rsid w:val="00122B32"/>
    <w:rsid w:val="00123DF3"/>
    <w:rsid w:val="001249E3"/>
    <w:rsid w:val="00126D02"/>
    <w:rsid w:val="00126F40"/>
    <w:rsid w:val="00127A6B"/>
    <w:rsid w:val="001341D1"/>
    <w:rsid w:val="0013430D"/>
    <w:rsid w:val="0013484F"/>
    <w:rsid w:val="00134BE4"/>
    <w:rsid w:val="0013549C"/>
    <w:rsid w:val="00140624"/>
    <w:rsid w:val="0014446D"/>
    <w:rsid w:val="001446A5"/>
    <w:rsid w:val="0014486B"/>
    <w:rsid w:val="00144CF1"/>
    <w:rsid w:val="0014558B"/>
    <w:rsid w:val="00146960"/>
    <w:rsid w:val="001510CD"/>
    <w:rsid w:val="001528E5"/>
    <w:rsid w:val="0015542F"/>
    <w:rsid w:val="00155639"/>
    <w:rsid w:val="00155D5E"/>
    <w:rsid w:val="00157BA7"/>
    <w:rsid w:val="00165CC2"/>
    <w:rsid w:val="001704E4"/>
    <w:rsid w:val="00175223"/>
    <w:rsid w:val="00175B2E"/>
    <w:rsid w:val="00176F17"/>
    <w:rsid w:val="001804E3"/>
    <w:rsid w:val="0018058B"/>
    <w:rsid w:val="00180C9A"/>
    <w:rsid w:val="00182D13"/>
    <w:rsid w:val="00183B42"/>
    <w:rsid w:val="00186C54"/>
    <w:rsid w:val="00192C05"/>
    <w:rsid w:val="00197CAA"/>
    <w:rsid w:val="00197E5D"/>
    <w:rsid w:val="001A1B3A"/>
    <w:rsid w:val="001A22B9"/>
    <w:rsid w:val="001A3CEE"/>
    <w:rsid w:val="001A784A"/>
    <w:rsid w:val="001B045D"/>
    <w:rsid w:val="001B32BA"/>
    <w:rsid w:val="001B6992"/>
    <w:rsid w:val="001C1C89"/>
    <w:rsid w:val="001C55D5"/>
    <w:rsid w:val="001C6CD7"/>
    <w:rsid w:val="001D120C"/>
    <w:rsid w:val="001E03BD"/>
    <w:rsid w:val="001E0DA7"/>
    <w:rsid w:val="001E684A"/>
    <w:rsid w:val="00200BD6"/>
    <w:rsid w:val="00216177"/>
    <w:rsid w:val="00221193"/>
    <w:rsid w:val="00221CFE"/>
    <w:rsid w:val="002247D0"/>
    <w:rsid w:val="00224F80"/>
    <w:rsid w:val="0022507C"/>
    <w:rsid w:val="00226979"/>
    <w:rsid w:val="00242E76"/>
    <w:rsid w:val="00243464"/>
    <w:rsid w:val="00243DB7"/>
    <w:rsid w:val="002462A8"/>
    <w:rsid w:val="00247731"/>
    <w:rsid w:val="00253C74"/>
    <w:rsid w:val="00262BAD"/>
    <w:rsid w:val="002726B1"/>
    <w:rsid w:val="002727D0"/>
    <w:rsid w:val="00272BC6"/>
    <w:rsid w:val="002749C8"/>
    <w:rsid w:val="00275325"/>
    <w:rsid w:val="00281C06"/>
    <w:rsid w:val="00285DC4"/>
    <w:rsid w:val="00294AE7"/>
    <w:rsid w:val="002A7BAE"/>
    <w:rsid w:val="002B11FA"/>
    <w:rsid w:val="002B2CA6"/>
    <w:rsid w:val="002B37A7"/>
    <w:rsid w:val="002B4342"/>
    <w:rsid w:val="002B56EB"/>
    <w:rsid w:val="002B6D47"/>
    <w:rsid w:val="002C7D21"/>
    <w:rsid w:val="002D27CD"/>
    <w:rsid w:val="002D2D18"/>
    <w:rsid w:val="002D3EC0"/>
    <w:rsid w:val="002D729F"/>
    <w:rsid w:val="002E0E3C"/>
    <w:rsid w:val="002E2F7F"/>
    <w:rsid w:val="002E4B20"/>
    <w:rsid w:val="002E5FC6"/>
    <w:rsid w:val="002E6D7D"/>
    <w:rsid w:val="002F03C7"/>
    <w:rsid w:val="002F2C1E"/>
    <w:rsid w:val="002F6E99"/>
    <w:rsid w:val="00300C47"/>
    <w:rsid w:val="003050B6"/>
    <w:rsid w:val="0030726B"/>
    <w:rsid w:val="00307FC3"/>
    <w:rsid w:val="0031118B"/>
    <w:rsid w:val="0031122F"/>
    <w:rsid w:val="00315EFA"/>
    <w:rsid w:val="00316408"/>
    <w:rsid w:val="003179FB"/>
    <w:rsid w:val="00320290"/>
    <w:rsid w:val="00321591"/>
    <w:rsid w:val="003244C9"/>
    <w:rsid w:val="0032468B"/>
    <w:rsid w:val="00327119"/>
    <w:rsid w:val="003333E4"/>
    <w:rsid w:val="00336580"/>
    <w:rsid w:val="0034184B"/>
    <w:rsid w:val="003535EB"/>
    <w:rsid w:val="00354D29"/>
    <w:rsid w:val="00356356"/>
    <w:rsid w:val="003576A5"/>
    <w:rsid w:val="00360593"/>
    <w:rsid w:val="00360EF7"/>
    <w:rsid w:val="00361A07"/>
    <w:rsid w:val="003710A2"/>
    <w:rsid w:val="00376707"/>
    <w:rsid w:val="0037788A"/>
    <w:rsid w:val="0038029B"/>
    <w:rsid w:val="00383096"/>
    <w:rsid w:val="003873E9"/>
    <w:rsid w:val="00392AA8"/>
    <w:rsid w:val="003931E6"/>
    <w:rsid w:val="003A324A"/>
    <w:rsid w:val="003A73EF"/>
    <w:rsid w:val="003B2514"/>
    <w:rsid w:val="003B54C2"/>
    <w:rsid w:val="003B5BA8"/>
    <w:rsid w:val="003B6753"/>
    <w:rsid w:val="003C1BE1"/>
    <w:rsid w:val="003C2467"/>
    <w:rsid w:val="003C6315"/>
    <w:rsid w:val="003D1204"/>
    <w:rsid w:val="003D160D"/>
    <w:rsid w:val="003D34B5"/>
    <w:rsid w:val="003D35F4"/>
    <w:rsid w:val="003D6601"/>
    <w:rsid w:val="003D6C9A"/>
    <w:rsid w:val="003E2D1F"/>
    <w:rsid w:val="003E2DE1"/>
    <w:rsid w:val="003E5754"/>
    <w:rsid w:val="003F171F"/>
    <w:rsid w:val="003F201E"/>
    <w:rsid w:val="003F3A85"/>
    <w:rsid w:val="003F3C0C"/>
    <w:rsid w:val="0040002C"/>
    <w:rsid w:val="00400C3B"/>
    <w:rsid w:val="00403507"/>
    <w:rsid w:val="00403546"/>
    <w:rsid w:val="004158B8"/>
    <w:rsid w:val="00416B98"/>
    <w:rsid w:val="00421A99"/>
    <w:rsid w:val="00424EAD"/>
    <w:rsid w:val="0042780C"/>
    <w:rsid w:val="0043232E"/>
    <w:rsid w:val="00432BAC"/>
    <w:rsid w:val="00436C18"/>
    <w:rsid w:val="00437091"/>
    <w:rsid w:val="00445161"/>
    <w:rsid w:val="004457F4"/>
    <w:rsid w:val="004472BF"/>
    <w:rsid w:val="00447C85"/>
    <w:rsid w:val="00455E38"/>
    <w:rsid w:val="004561D9"/>
    <w:rsid w:val="00456CDD"/>
    <w:rsid w:val="004605B3"/>
    <w:rsid w:val="00463FAE"/>
    <w:rsid w:val="00467CD2"/>
    <w:rsid w:val="004718A9"/>
    <w:rsid w:val="00476EC1"/>
    <w:rsid w:val="00480582"/>
    <w:rsid w:val="0048694C"/>
    <w:rsid w:val="004911B1"/>
    <w:rsid w:val="00495E43"/>
    <w:rsid w:val="004A0AB6"/>
    <w:rsid w:val="004A362F"/>
    <w:rsid w:val="004A3D90"/>
    <w:rsid w:val="004A4A54"/>
    <w:rsid w:val="004A6F6A"/>
    <w:rsid w:val="004A742B"/>
    <w:rsid w:val="004B29ED"/>
    <w:rsid w:val="004C064B"/>
    <w:rsid w:val="004C7E48"/>
    <w:rsid w:val="004D26D3"/>
    <w:rsid w:val="004D3A59"/>
    <w:rsid w:val="004D6C5F"/>
    <w:rsid w:val="004F2C44"/>
    <w:rsid w:val="004F4F9F"/>
    <w:rsid w:val="004F5C1B"/>
    <w:rsid w:val="005054B5"/>
    <w:rsid w:val="00505533"/>
    <w:rsid w:val="00506344"/>
    <w:rsid w:val="005148D7"/>
    <w:rsid w:val="00521069"/>
    <w:rsid w:val="00522886"/>
    <w:rsid w:val="005248EA"/>
    <w:rsid w:val="0052572D"/>
    <w:rsid w:val="00530C01"/>
    <w:rsid w:val="005431C8"/>
    <w:rsid w:val="005463F4"/>
    <w:rsid w:val="00550517"/>
    <w:rsid w:val="00550766"/>
    <w:rsid w:val="00552597"/>
    <w:rsid w:val="00552BA8"/>
    <w:rsid w:val="0055409A"/>
    <w:rsid w:val="00561EAC"/>
    <w:rsid w:val="00563EEF"/>
    <w:rsid w:val="00572E90"/>
    <w:rsid w:val="00575EDA"/>
    <w:rsid w:val="00591B91"/>
    <w:rsid w:val="005952DC"/>
    <w:rsid w:val="005A00B7"/>
    <w:rsid w:val="005A1F0D"/>
    <w:rsid w:val="005A51EE"/>
    <w:rsid w:val="005B0445"/>
    <w:rsid w:val="005B0A4A"/>
    <w:rsid w:val="005B679B"/>
    <w:rsid w:val="005B77D3"/>
    <w:rsid w:val="005C470B"/>
    <w:rsid w:val="005C66D3"/>
    <w:rsid w:val="005D045E"/>
    <w:rsid w:val="005D245F"/>
    <w:rsid w:val="005D3061"/>
    <w:rsid w:val="005D6260"/>
    <w:rsid w:val="005D6D58"/>
    <w:rsid w:val="005E6A58"/>
    <w:rsid w:val="005F310F"/>
    <w:rsid w:val="00602B8A"/>
    <w:rsid w:val="0060314C"/>
    <w:rsid w:val="006073BA"/>
    <w:rsid w:val="00614B12"/>
    <w:rsid w:val="006150EC"/>
    <w:rsid w:val="006164DB"/>
    <w:rsid w:val="0061679D"/>
    <w:rsid w:val="006216C9"/>
    <w:rsid w:val="006252F4"/>
    <w:rsid w:val="006253D8"/>
    <w:rsid w:val="00626153"/>
    <w:rsid w:val="0062700E"/>
    <w:rsid w:val="00632FEB"/>
    <w:rsid w:val="006374A1"/>
    <w:rsid w:val="006540CB"/>
    <w:rsid w:val="00660B2A"/>
    <w:rsid w:val="00682553"/>
    <w:rsid w:val="0068515C"/>
    <w:rsid w:val="0068667C"/>
    <w:rsid w:val="00693829"/>
    <w:rsid w:val="006A26A0"/>
    <w:rsid w:val="006A4FDA"/>
    <w:rsid w:val="006B1C07"/>
    <w:rsid w:val="006B35FC"/>
    <w:rsid w:val="006B3DA5"/>
    <w:rsid w:val="006B5121"/>
    <w:rsid w:val="006B5B25"/>
    <w:rsid w:val="006B7827"/>
    <w:rsid w:val="006C01A7"/>
    <w:rsid w:val="006D0172"/>
    <w:rsid w:val="006E1A3A"/>
    <w:rsid w:val="006E2230"/>
    <w:rsid w:val="006E27A4"/>
    <w:rsid w:val="006E2B9C"/>
    <w:rsid w:val="006E48D3"/>
    <w:rsid w:val="006E7E4C"/>
    <w:rsid w:val="006F1C64"/>
    <w:rsid w:val="006F3C19"/>
    <w:rsid w:val="00700438"/>
    <w:rsid w:val="007013C6"/>
    <w:rsid w:val="00715660"/>
    <w:rsid w:val="007328B9"/>
    <w:rsid w:val="007336B0"/>
    <w:rsid w:val="0073563C"/>
    <w:rsid w:val="007356CB"/>
    <w:rsid w:val="00735ADA"/>
    <w:rsid w:val="00735D71"/>
    <w:rsid w:val="00736386"/>
    <w:rsid w:val="0074138A"/>
    <w:rsid w:val="007455C4"/>
    <w:rsid w:val="00750940"/>
    <w:rsid w:val="00751AB4"/>
    <w:rsid w:val="00754AB7"/>
    <w:rsid w:val="0076161B"/>
    <w:rsid w:val="0076269B"/>
    <w:rsid w:val="00765E00"/>
    <w:rsid w:val="00766131"/>
    <w:rsid w:val="0077005A"/>
    <w:rsid w:val="00772DB4"/>
    <w:rsid w:val="00773AD0"/>
    <w:rsid w:val="007769BA"/>
    <w:rsid w:val="00780AAD"/>
    <w:rsid w:val="0078371A"/>
    <w:rsid w:val="00783A4C"/>
    <w:rsid w:val="00794375"/>
    <w:rsid w:val="007A05BD"/>
    <w:rsid w:val="007A725D"/>
    <w:rsid w:val="007B4A0F"/>
    <w:rsid w:val="007C05CB"/>
    <w:rsid w:val="007C3153"/>
    <w:rsid w:val="007C7656"/>
    <w:rsid w:val="007D066F"/>
    <w:rsid w:val="007D1AE5"/>
    <w:rsid w:val="007D5A91"/>
    <w:rsid w:val="007D7D8D"/>
    <w:rsid w:val="007E2B09"/>
    <w:rsid w:val="007E3441"/>
    <w:rsid w:val="007E460F"/>
    <w:rsid w:val="007E68C9"/>
    <w:rsid w:val="007E6DCD"/>
    <w:rsid w:val="007E76F1"/>
    <w:rsid w:val="007F1DA0"/>
    <w:rsid w:val="007F4793"/>
    <w:rsid w:val="00803F6B"/>
    <w:rsid w:val="00805901"/>
    <w:rsid w:val="00807633"/>
    <w:rsid w:val="00807D72"/>
    <w:rsid w:val="00811B53"/>
    <w:rsid w:val="00816BAB"/>
    <w:rsid w:val="00817514"/>
    <w:rsid w:val="00824FBB"/>
    <w:rsid w:val="00825E03"/>
    <w:rsid w:val="00827ECC"/>
    <w:rsid w:val="0083106D"/>
    <w:rsid w:val="0083313F"/>
    <w:rsid w:val="00834D98"/>
    <w:rsid w:val="00835730"/>
    <w:rsid w:val="0084210A"/>
    <w:rsid w:val="00845657"/>
    <w:rsid w:val="0084624C"/>
    <w:rsid w:val="0084773B"/>
    <w:rsid w:val="00851C1D"/>
    <w:rsid w:val="00853C4A"/>
    <w:rsid w:val="00864E02"/>
    <w:rsid w:val="00874702"/>
    <w:rsid w:val="008775B4"/>
    <w:rsid w:val="008808A6"/>
    <w:rsid w:val="00885B69"/>
    <w:rsid w:val="008A159E"/>
    <w:rsid w:val="008A38E5"/>
    <w:rsid w:val="008A3F94"/>
    <w:rsid w:val="008A4B32"/>
    <w:rsid w:val="008A6037"/>
    <w:rsid w:val="008A75C2"/>
    <w:rsid w:val="008B2777"/>
    <w:rsid w:val="008B3519"/>
    <w:rsid w:val="008B4667"/>
    <w:rsid w:val="008B7085"/>
    <w:rsid w:val="008C0CBC"/>
    <w:rsid w:val="008C1602"/>
    <w:rsid w:val="008D14DA"/>
    <w:rsid w:val="008D1AD8"/>
    <w:rsid w:val="008D2E7D"/>
    <w:rsid w:val="008D5FED"/>
    <w:rsid w:val="008D6195"/>
    <w:rsid w:val="008E0B11"/>
    <w:rsid w:val="008E2734"/>
    <w:rsid w:val="008E6F66"/>
    <w:rsid w:val="008F35F1"/>
    <w:rsid w:val="008F3FB1"/>
    <w:rsid w:val="009008F4"/>
    <w:rsid w:val="00901A1A"/>
    <w:rsid w:val="009020BF"/>
    <w:rsid w:val="00905BB4"/>
    <w:rsid w:val="00907813"/>
    <w:rsid w:val="00911B9D"/>
    <w:rsid w:val="00921C07"/>
    <w:rsid w:val="00930A10"/>
    <w:rsid w:val="0093199F"/>
    <w:rsid w:val="00932958"/>
    <w:rsid w:val="0093439F"/>
    <w:rsid w:val="00947C28"/>
    <w:rsid w:val="00947CC7"/>
    <w:rsid w:val="00951519"/>
    <w:rsid w:val="009535AF"/>
    <w:rsid w:val="00956B4E"/>
    <w:rsid w:val="009613F9"/>
    <w:rsid w:val="0096301A"/>
    <w:rsid w:val="00964D6C"/>
    <w:rsid w:val="00965133"/>
    <w:rsid w:val="00965E0F"/>
    <w:rsid w:val="00971AD3"/>
    <w:rsid w:val="00981123"/>
    <w:rsid w:val="00982629"/>
    <w:rsid w:val="0098468C"/>
    <w:rsid w:val="0098667C"/>
    <w:rsid w:val="009870EF"/>
    <w:rsid w:val="009907B9"/>
    <w:rsid w:val="00992351"/>
    <w:rsid w:val="009A08B6"/>
    <w:rsid w:val="009A2377"/>
    <w:rsid w:val="009A4D11"/>
    <w:rsid w:val="009B1A56"/>
    <w:rsid w:val="009B3ED3"/>
    <w:rsid w:val="009B4ADC"/>
    <w:rsid w:val="009C1730"/>
    <w:rsid w:val="009D6232"/>
    <w:rsid w:val="009E15D4"/>
    <w:rsid w:val="009E2521"/>
    <w:rsid w:val="009F25BD"/>
    <w:rsid w:val="009F3C7E"/>
    <w:rsid w:val="009F5646"/>
    <w:rsid w:val="009F7873"/>
    <w:rsid w:val="009F7979"/>
    <w:rsid w:val="009F7AE7"/>
    <w:rsid w:val="00A03FA7"/>
    <w:rsid w:val="00A06395"/>
    <w:rsid w:val="00A06AEF"/>
    <w:rsid w:val="00A10700"/>
    <w:rsid w:val="00A14D49"/>
    <w:rsid w:val="00A15184"/>
    <w:rsid w:val="00A1637D"/>
    <w:rsid w:val="00A23B8F"/>
    <w:rsid w:val="00A2566B"/>
    <w:rsid w:val="00A32086"/>
    <w:rsid w:val="00A32331"/>
    <w:rsid w:val="00A34D41"/>
    <w:rsid w:val="00A34E84"/>
    <w:rsid w:val="00A352B0"/>
    <w:rsid w:val="00A37886"/>
    <w:rsid w:val="00A472C6"/>
    <w:rsid w:val="00A51E78"/>
    <w:rsid w:val="00A570A1"/>
    <w:rsid w:val="00A60974"/>
    <w:rsid w:val="00A61DCD"/>
    <w:rsid w:val="00A65535"/>
    <w:rsid w:val="00A724CF"/>
    <w:rsid w:val="00A7532F"/>
    <w:rsid w:val="00A761CF"/>
    <w:rsid w:val="00A81682"/>
    <w:rsid w:val="00A8191F"/>
    <w:rsid w:val="00A82661"/>
    <w:rsid w:val="00A84D92"/>
    <w:rsid w:val="00A84E65"/>
    <w:rsid w:val="00A879C2"/>
    <w:rsid w:val="00AA135E"/>
    <w:rsid w:val="00AA50D6"/>
    <w:rsid w:val="00AA5A95"/>
    <w:rsid w:val="00AA7480"/>
    <w:rsid w:val="00AB1481"/>
    <w:rsid w:val="00AB2ABB"/>
    <w:rsid w:val="00AB5C67"/>
    <w:rsid w:val="00AB7C98"/>
    <w:rsid w:val="00AC47D9"/>
    <w:rsid w:val="00AD0948"/>
    <w:rsid w:val="00AD0DA1"/>
    <w:rsid w:val="00AD1C46"/>
    <w:rsid w:val="00AE0209"/>
    <w:rsid w:val="00AE2095"/>
    <w:rsid w:val="00AE5322"/>
    <w:rsid w:val="00AE5FEF"/>
    <w:rsid w:val="00AE61FE"/>
    <w:rsid w:val="00AE73E2"/>
    <w:rsid w:val="00AF1CF9"/>
    <w:rsid w:val="00AF2AE3"/>
    <w:rsid w:val="00AF7C58"/>
    <w:rsid w:val="00B05787"/>
    <w:rsid w:val="00B15323"/>
    <w:rsid w:val="00B259AC"/>
    <w:rsid w:val="00B268D9"/>
    <w:rsid w:val="00B26EC9"/>
    <w:rsid w:val="00B31B8F"/>
    <w:rsid w:val="00B333B0"/>
    <w:rsid w:val="00B440DB"/>
    <w:rsid w:val="00B4415D"/>
    <w:rsid w:val="00B45103"/>
    <w:rsid w:val="00B45D24"/>
    <w:rsid w:val="00B50776"/>
    <w:rsid w:val="00B52992"/>
    <w:rsid w:val="00B538C6"/>
    <w:rsid w:val="00B62018"/>
    <w:rsid w:val="00B63114"/>
    <w:rsid w:val="00B64A22"/>
    <w:rsid w:val="00B67D14"/>
    <w:rsid w:val="00B700C3"/>
    <w:rsid w:val="00B7437B"/>
    <w:rsid w:val="00B743EE"/>
    <w:rsid w:val="00B8042D"/>
    <w:rsid w:val="00B810FF"/>
    <w:rsid w:val="00B8418B"/>
    <w:rsid w:val="00B84519"/>
    <w:rsid w:val="00B86F19"/>
    <w:rsid w:val="00B87463"/>
    <w:rsid w:val="00B87E02"/>
    <w:rsid w:val="00B91E5C"/>
    <w:rsid w:val="00BA00E2"/>
    <w:rsid w:val="00BA1F15"/>
    <w:rsid w:val="00BA4255"/>
    <w:rsid w:val="00BA4F5A"/>
    <w:rsid w:val="00BA7BBA"/>
    <w:rsid w:val="00BB3DE5"/>
    <w:rsid w:val="00BB4394"/>
    <w:rsid w:val="00BB5ABD"/>
    <w:rsid w:val="00BC1BA9"/>
    <w:rsid w:val="00BC41E1"/>
    <w:rsid w:val="00BD2FC7"/>
    <w:rsid w:val="00BD3000"/>
    <w:rsid w:val="00BD6EC1"/>
    <w:rsid w:val="00BE25AF"/>
    <w:rsid w:val="00BE2A5E"/>
    <w:rsid w:val="00BE3F11"/>
    <w:rsid w:val="00C00420"/>
    <w:rsid w:val="00C01D14"/>
    <w:rsid w:val="00C04DD5"/>
    <w:rsid w:val="00C073D6"/>
    <w:rsid w:val="00C12785"/>
    <w:rsid w:val="00C14D2D"/>
    <w:rsid w:val="00C15327"/>
    <w:rsid w:val="00C205DD"/>
    <w:rsid w:val="00C22B04"/>
    <w:rsid w:val="00C242B2"/>
    <w:rsid w:val="00C25140"/>
    <w:rsid w:val="00C25F74"/>
    <w:rsid w:val="00C35546"/>
    <w:rsid w:val="00C4092D"/>
    <w:rsid w:val="00C4278B"/>
    <w:rsid w:val="00C43BD2"/>
    <w:rsid w:val="00C44F90"/>
    <w:rsid w:val="00C47E9C"/>
    <w:rsid w:val="00C50740"/>
    <w:rsid w:val="00C52FD7"/>
    <w:rsid w:val="00C57277"/>
    <w:rsid w:val="00C616E4"/>
    <w:rsid w:val="00C648E2"/>
    <w:rsid w:val="00C6603B"/>
    <w:rsid w:val="00C75A4D"/>
    <w:rsid w:val="00C75CE4"/>
    <w:rsid w:val="00C77110"/>
    <w:rsid w:val="00C8367C"/>
    <w:rsid w:val="00C8434A"/>
    <w:rsid w:val="00C90645"/>
    <w:rsid w:val="00C92A41"/>
    <w:rsid w:val="00C95E0F"/>
    <w:rsid w:val="00CA3BAD"/>
    <w:rsid w:val="00CB1858"/>
    <w:rsid w:val="00CC0087"/>
    <w:rsid w:val="00CC51AE"/>
    <w:rsid w:val="00CD0085"/>
    <w:rsid w:val="00CD213F"/>
    <w:rsid w:val="00CD27C6"/>
    <w:rsid w:val="00CD7798"/>
    <w:rsid w:val="00CE1BDC"/>
    <w:rsid w:val="00CF3E52"/>
    <w:rsid w:val="00D00043"/>
    <w:rsid w:val="00D003BE"/>
    <w:rsid w:val="00D03468"/>
    <w:rsid w:val="00D03E18"/>
    <w:rsid w:val="00D0444B"/>
    <w:rsid w:val="00D06094"/>
    <w:rsid w:val="00D110CC"/>
    <w:rsid w:val="00D1310A"/>
    <w:rsid w:val="00D165B0"/>
    <w:rsid w:val="00D21814"/>
    <w:rsid w:val="00D249EC"/>
    <w:rsid w:val="00D30CFE"/>
    <w:rsid w:val="00D314BC"/>
    <w:rsid w:val="00D319FC"/>
    <w:rsid w:val="00D37964"/>
    <w:rsid w:val="00D40468"/>
    <w:rsid w:val="00D41BD8"/>
    <w:rsid w:val="00D45FD5"/>
    <w:rsid w:val="00D470A5"/>
    <w:rsid w:val="00D501E4"/>
    <w:rsid w:val="00D51F3A"/>
    <w:rsid w:val="00D62340"/>
    <w:rsid w:val="00D63F18"/>
    <w:rsid w:val="00D6527D"/>
    <w:rsid w:val="00D6795D"/>
    <w:rsid w:val="00D729EC"/>
    <w:rsid w:val="00D74B92"/>
    <w:rsid w:val="00D841C1"/>
    <w:rsid w:val="00D93010"/>
    <w:rsid w:val="00D946E9"/>
    <w:rsid w:val="00D9604F"/>
    <w:rsid w:val="00D9737C"/>
    <w:rsid w:val="00DB3D0C"/>
    <w:rsid w:val="00DB4D49"/>
    <w:rsid w:val="00DB767D"/>
    <w:rsid w:val="00DC07E5"/>
    <w:rsid w:val="00DC395D"/>
    <w:rsid w:val="00DC634D"/>
    <w:rsid w:val="00DC6FEA"/>
    <w:rsid w:val="00DC7204"/>
    <w:rsid w:val="00DC7AA7"/>
    <w:rsid w:val="00DD0FFA"/>
    <w:rsid w:val="00DD202C"/>
    <w:rsid w:val="00DD3863"/>
    <w:rsid w:val="00DD4D62"/>
    <w:rsid w:val="00DE5376"/>
    <w:rsid w:val="00DE60D1"/>
    <w:rsid w:val="00DF050A"/>
    <w:rsid w:val="00DF59BD"/>
    <w:rsid w:val="00DF6FC3"/>
    <w:rsid w:val="00DF751A"/>
    <w:rsid w:val="00DF7A31"/>
    <w:rsid w:val="00E00C94"/>
    <w:rsid w:val="00E05A1C"/>
    <w:rsid w:val="00E062CC"/>
    <w:rsid w:val="00E07333"/>
    <w:rsid w:val="00E129EE"/>
    <w:rsid w:val="00E12BAD"/>
    <w:rsid w:val="00E13411"/>
    <w:rsid w:val="00E14AC6"/>
    <w:rsid w:val="00E30F62"/>
    <w:rsid w:val="00E36ECE"/>
    <w:rsid w:val="00E46B69"/>
    <w:rsid w:val="00E573AC"/>
    <w:rsid w:val="00E57B94"/>
    <w:rsid w:val="00E6089B"/>
    <w:rsid w:val="00E62839"/>
    <w:rsid w:val="00E62E85"/>
    <w:rsid w:val="00E64EE1"/>
    <w:rsid w:val="00E65C1E"/>
    <w:rsid w:val="00E75F13"/>
    <w:rsid w:val="00E76022"/>
    <w:rsid w:val="00E83456"/>
    <w:rsid w:val="00E8673B"/>
    <w:rsid w:val="00EA25E4"/>
    <w:rsid w:val="00EA3E87"/>
    <w:rsid w:val="00EA7A22"/>
    <w:rsid w:val="00EA7DE2"/>
    <w:rsid w:val="00EB004F"/>
    <w:rsid w:val="00EB6AC3"/>
    <w:rsid w:val="00EC0AFA"/>
    <w:rsid w:val="00EC2723"/>
    <w:rsid w:val="00EC6D59"/>
    <w:rsid w:val="00EC703C"/>
    <w:rsid w:val="00ED0777"/>
    <w:rsid w:val="00ED26BA"/>
    <w:rsid w:val="00ED2DE0"/>
    <w:rsid w:val="00ED6645"/>
    <w:rsid w:val="00ED6F4E"/>
    <w:rsid w:val="00EE37EE"/>
    <w:rsid w:val="00EE6EB1"/>
    <w:rsid w:val="00EF39A0"/>
    <w:rsid w:val="00EF43D5"/>
    <w:rsid w:val="00EF4E23"/>
    <w:rsid w:val="00EF691D"/>
    <w:rsid w:val="00F0000C"/>
    <w:rsid w:val="00F002E5"/>
    <w:rsid w:val="00F03838"/>
    <w:rsid w:val="00F03945"/>
    <w:rsid w:val="00F04C86"/>
    <w:rsid w:val="00F0598E"/>
    <w:rsid w:val="00F11D4E"/>
    <w:rsid w:val="00F12CC8"/>
    <w:rsid w:val="00F20765"/>
    <w:rsid w:val="00F20D44"/>
    <w:rsid w:val="00F21919"/>
    <w:rsid w:val="00F238CE"/>
    <w:rsid w:val="00F24EE1"/>
    <w:rsid w:val="00F27B09"/>
    <w:rsid w:val="00F36445"/>
    <w:rsid w:val="00F412D7"/>
    <w:rsid w:val="00F43996"/>
    <w:rsid w:val="00F45AD5"/>
    <w:rsid w:val="00F45F72"/>
    <w:rsid w:val="00F47184"/>
    <w:rsid w:val="00F51398"/>
    <w:rsid w:val="00F521B6"/>
    <w:rsid w:val="00F53C1F"/>
    <w:rsid w:val="00F53D7D"/>
    <w:rsid w:val="00F54201"/>
    <w:rsid w:val="00F5464F"/>
    <w:rsid w:val="00F6446E"/>
    <w:rsid w:val="00F657F3"/>
    <w:rsid w:val="00F80BF6"/>
    <w:rsid w:val="00F81802"/>
    <w:rsid w:val="00F82819"/>
    <w:rsid w:val="00F8452D"/>
    <w:rsid w:val="00F914CD"/>
    <w:rsid w:val="00F95BCB"/>
    <w:rsid w:val="00F96634"/>
    <w:rsid w:val="00F96A5C"/>
    <w:rsid w:val="00F975B8"/>
    <w:rsid w:val="00FA1FBC"/>
    <w:rsid w:val="00FA2C97"/>
    <w:rsid w:val="00FA2FC5"/>
    <w:rsid w:val="00FA32D0"/>
    <w:rsid w:val="00FB35BE"/>
    <w:rsid w:val="00FC43B8"/>
    <w:rsid w:val="00FC4E58"/>
    <w:rsid w:val="00FC7004"/>
    <w:rsid w:val="00FD06A0"/>
    <w:rsid w:val="00FD13FB"/>
    <w:rsid w:val="00FD228E"/>
    <w:rsid w:val="00FD4E9B"/>
    <w:rsid w:val="00FD5389"/>
    <w:rsid w:val="00FE1A2F"/>
    <w:rsid w:val="00FE5F50"/>
    <w:rsid w:val="00FF1B25"/>
    <w:rsid w:val="00FF7A85"/>
    <w:rsid w:val="011E14AA"/>
    <w:rsid w:val="027F376D"/>
    <w:rsid w:val="08A73283"/>
    <w:rsid w:val="095A6BC7"/>
    <w:rsid w:val="0A712782"/>
    <w:rsid w:val="0AEA68A4"/>
    <w:rsid w:val="0AF93C7A"/>
    <w:rsid w:val="0D3274FF"/>
    <w:rsid w:val="114E300D"/>
    <w:rsid w:val="11650C4C"/>
    <w:rsid w:val="12842DC1"/>
    <w:rsid w:val="132D3E3D"/>
    <w:rsid w:val="190147E5"/>
    <w:rsid w:val="1A9A2B8E"/>
    <w:rsid w:val="1CAC5BC3"/>
    <w:rsid w:val="1D3F6526"/>
    <w:rsid w:val="1DCA377F"/>
    <w:rsid w:val="20B67AE3"/>
    <w:rsid w:val="22C00116"/>
    <w:rsid w:val="23B140D4"/>
    <w:rsid w:val="24CD307F"/>
    <w:rsid w:val="297056D3"/>
    <w:rsid w:val="297B48C3"/>
    <w:rsid w:val="2AFA1C89"/>
    <w:rsid w:val="2B114DC2"/>
    <w:rsid w:val="2F2B24D5"/>
    <w:rsid w:val="31315A5C"/>
    <w:rsid w:val="31661A20"/>
    <w:rsid w:val="33C4534A"/>
    <w:rsid w:val="34F0004B"/>
    <w:rsid w:val="37921A4F"/>
    <w:rsid w:val="388E1489"/>
    <w:rsid w:val="3A063BE7"/>
    <w:rsid w:val="3C127D98"/>
    <w:rsid w:val="446C50AF"/>
    <w:rsid w:val="44AF4C81"/>
    <w:rsid w:val="49D13A3E"/>
    <w:rsid w:val="4C706ACD"/>
    <w:rsid w:val="4D375F02"/>
    <w:rsid w:val="4DDF562B"/>
    <w:rsid w:val="4E6B27DB"/>
    <w:rsid w:val="53486119"/>
    <w:rsid w:val="55A05383"/>
    <w:rsid w:val="592E6F80"/>
    <w:rsid w:val="59473369"/>
    <w:rsid w:val="5B7D02F3"/>
    <w:rsid w:val="617265A9"/>
    <w:rsid w:val="689D7DAF"/>
    <w:rsid w:val="6E2F17C8"/>
    <w:rsid w:val="6F1A39FC"/>
    <w:rsid w:val="6FC91A6F"/>
    <w:rsid w:val="70ED12F4"/>
    <w:rsid w:val="736627AF"/>
    <w:rsid w:val="73C36B94"/>
    <w:rsid w:val="7453702F"/>
    <w:rsid w:val="7CD63E8E"/>
    <w:rsid w:val="7EB649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正文首行缩进 21"/>
    <w:basedOn w:val="1"/>
    <w:qFormat/>
    <w:uiPriority w:val="0"/>
    <w:pPr>
      <w:spacing w:before="100" w:beforeAutospacing="1" w:after="120"/>
      <w:ind w:left="200" w:leftChars="200" w:firstLine="420" w:firstLineChars="200"/>
    </w:pPr>
    <w:rPr>
      <w:kern w:val="0"/>
      <w:sz w:val="28"/>
      <w:szCs w:val="28"/>
    </w:rPr>
  </w:style>
  <w:style w:type="paragraph" w:styleId="4">
    <w:name w:val="annotation text"/>
    <w:basedOn w:val="1"/>
    <w:semiHidden/>
    <w:qFormat/>
    <w:uiPriority w:val="0"/>
    <w:pPr>
      <w:jc w:val="left"/>
    </w:pPr>
  </w:style>
  <w:style w:type="paragraph" w:styleId="5">
    <w:name w:val="Body Text"/>
    <w:basedOn w:val="1"/>
    <w:qFormat/>
    <w:uiPriority w:val="0"/>
    <w:rPr>
      <w:rFonts w:ascii="Calibri" w:hAnsi="Calibri"/>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semiHidden/>
    <w:qFormat/>
    <w:uiPriority w:val="0"/>
    <w:rPr>
      <w:b/>
      <w:bCs/>
    </w:rPr>
  </w:style>
  <w:style w:type="character" w:styleId="12">
    <w:name w:val="annotation reference"/>
    <w:semiHidden/>
    <w:qFormat/>
    <w:uiPriority w:val="0"/>
    <w:rPr>
      <w:sz w:val="21"/>
      <w:szCs w:val="21"/>
    </w:rPr>
  </w:style>
  <w:style w:type="paragraph" w:customStyle="1" w:styleId="13">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zhlx</Company>
  <Pages>37</Pages>
  <Words>752</Words>
  <Characters>4292</Characters>
  <Lines>35</Lines>
  <Paragraphs>10</Paragraphs>
  <TotalTime>9</TotalTime>
  <ScaleCrop>false</ScaleCrop>
  <LinksUpToDate>false</LinksUpToDate>
  <CharactersWithSpaces>5034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2023-01-29T09:18:00Z</dcterms:created>
  <dc:creator>lx</dc:creator>
  <dc:description>ZHGenApp().GetProperty("Certification")</dc:description>
  <cp:lastModifiedBy>DAISY。</cp:lastModifiedBy>
  <cp:lastPrinted>2023-01-28T09:42:00Z</cp:lastPrinted>
  <dcterms:modified xsi:type="dcterms:W3CDTF">2023-08-24T08:51:02Z</dcterms:modified>
  <dc:title>年部门预算编制说明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683B1A7839A34E3B9F4F2072D53F56B8</vt:lpwstr>
  </property>
</Properties>
</file>