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1701" w:lineRule="exact"/>
        <w:ind w:left="0" w:leftChars="0" w:right="0" w:rightChars="0" w:firstLine="0" w:firstLineChars="0"/>
        <w:jc w:val="both"/>
        <w:textAlignment w:val="auto"/>
        <w:outlineLvl w:val="9"/>
        <w:rPr>
          <w:rFonts w:hint="default" w:ascii="Times New Roman" w:hAnsi="Times New Roman" w:eastAsia="方正小标宋简体" w:cs="Times New Roman"/>
          <w:b/>
          <w:bCs/>
          <w:color w:val="FF0000"/>
          <w:spacing w:val="-14"/>
          <w:w w:val="90"/>
          <w:sz w:val="122"/>
          <w:szCs w:val="122"/>
        </w:rPr>
      </w:pPr>
      <w:bookmarkStart w:id="6" w:name="_GoBack"/>
      <w:bookmarkEnd w:id="6"/>
    </w:p>
    <w:p>
      <w:pPr>
        <w:keepNext w:val="0"/>
        <w:keepLines w:val="0"/>
        <w:pageBreakBefore w:val="0"/>
        <w:widowControl w:val="0"/>
        <w:kinsoku/>
        <w:wordWrap/>
        <w:overflowPunct/>
        <w:topLinePunct w:val="0"/>
        <w:autoSpaceDE/>
        <w:autoSpaceDN/>
        <w:bidi w:val="0"/>
        <w:adjustRightInd/>
        <w:snapToGrid/>
        <w:spacing w:beforeAutospacing="0" w:afterAutospacing="0" w:line="1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pacing w:val="-2"/>
          <w:w w:val="90"/>
          <w:sz w:val="32"/>
          <w:szCs w:val="32"/>
        </w:rPr>
      </w:pPr>
      <w:r>
        <w:rPr>
          <w:rFonts w:hint="default" w:ascii="Times New Roman" w:hAnsi="Times New Roman" w:eastAsia="方正小标宋_GBK" w:cs="Times New Roman"/>
          <w:b/>
          <w:bCs/>
          <w:color w:val="FF0000"/>
          <w:spacing w:val="-14"/>
          <w:w w:val="90"/>
          <w:sz w:val="112"/>
          <w:szCs w:val="112"/>
          <w:lang w:val="en-US" w:eastAsia="zh-CN"/>
        </w:rPr>
        <w:t>华宁县</w:t>
      </w:r>
      <w:r>
        <w:rPr>
          <w:rFonts w:hint="default" w:ascii="Times New Roman" w:hAnsi="Times New Roman" w:eastAsia="方正小标宋_GBK" w:cs="Times New Roman"/>
          <w:b/>
          <w:bCs/>
          <w:color w:val="FF0000"/>
          <w:spacing w:val="-14"/>
          <w:w w:val="90"/>
          <w:sz w:val="112"/>
          <w:szCs w:val="112"/>
        </w:rPr>
        <w:t>财政局文件</w:t>
      </w:r>
    </w:p>
    <w:p>
      <w:pPr>
        <w:keepNext w:val="0"/>
        <w:keepLines w:val="0"/>
        <w:pageBreakBefore w:val="0"/>
        <w:widowControl w:val="0"/>
        <w:kinsoku/>
        <w:wordWrap/>
        <w:overflowPunct/>
        <w:topLinePunct w:val="0"/>
        <w:autoSpaceDE/>
        <w:autoSpaceDN/>
        <w:bidi w:val="0"/>
        <w:adjustRightInd/>
        <w:snapToGrid/>
        <w:spacing w:line="1701" w:lineRule="exact"/>
        <w:ind w:left="0" w:leftChars="0" w:right="0" w:rightChars="0" w:firstLine="0" w:firstLineChars="0"/>
        <w:jc w:val="both"/>
        <w:textAlignment w:val="auto"/>
        <w:outlineLvl w:val="9"/>
        <w:rPr>
          <w:rFonts w:hint="default" w:ascii="Times New Roman" w:hAnsi="Times New Roman" w:eastAsia="仿宋_GB2312" w:cs="Times New Roman"/>
          <w:color w:val="000000"/>
          <w:spacing w:val="-2"/>
          <w:w w:val="90"/>
          <w:sz w:val="32"/>
          <w:szCs w:val="32"/>
        </w:rPr>
      </w:pPr>
    </w:p>
    <w:p>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华财农〔2022〕37号</w:t>
      </w:r>
    </w:p>
    <w:p>
      <w:pPr>
        <w:keepNext w:val="0"/>
        <w:keepLines w:val="0"/>
        <w:pageBreakBefore w:val="0"/>
        <w:widowControl w:val="0"/>
        <w:tabs>
          <w:tab w:val="right" w:pos="9064"/>
        </w:tabs>
        <w:kinsoku/>
        <w:wordWrap/>
        <w:overflowPunct/>
        <w:topLinePunct w:val="0"/>
        <w:autoSpaceDE/>
        <w:autoSpaceDN/>
        <w:bidi w:val="0"/>
        <w:adjustRightInd/>
        <w:spacing w:before="0" w:beforeLines="0" w:after="0" w:afterLines="0" w:line="560" w:lineRule="exact"/>
        <w:ind w:left="0" w:leftChars="0" w:right="0" w:rightChars="0"/>
        <w:textAlignment w:val="auto"/>
        <w:outlineLvl w:val="9"/>
        <w:rPr>
          <w:rFonts w:hint="default" w:ascii="Times New Roman" w:hAnsi="Times New Roman" w:cs="Times New Roman"/>
          <w:b/>
          <w:color w:val="FF0000"/>
          <w:spacing w:val="-28"/>
          <w:w w:val="90"/>
          <w:sz w:val="32"/>
          <w:szCs w:val="32"/>
        </w:rPr>
      </w:pPr>
      <w:r>
        <w:rPr>
          <w:rFonts w:hint="default" w:ascii="Times New Roman" w:hAnsi="Times New Roman" w:cs="Times New Roman"/>
          <w:b/>
          <w:color w:val="FF0000"/>
          <w:spacing w:val="-28"/>
          <w:sz w:val="32"/>
          <w:szCs w:val="32"/>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99695</wp:posOffset>
                </wp:positionV>
                <wp:extent cx="5687695" cy="635"/>
                <wp:effectExtent l="0" t="15875" r="8255" b="2159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7.85pt;height:0.05pt;width:447.85pt;z-index:251663360;mso-width-relative:page;mso-height-relative:page;" filled="f" stroked="t" coordsize="21600,21600" o:gfxdata="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C5zB2QAAAAgBAAAPAAAAAAAAAAEAIAAAACIAAABkcnMvZG93bnJldi54&#10;bWxQSwECFAAUAAAACACHTuJAb72GbvkBAADnAwAADgAAAAAAAAABACAAAAAoAQAAZHJzL2Uyb0Rv&#10;Yy54bWxQSwUGAAAAAAYABgBZAQAAkwUAAAAA&#10;">
                <v:fill on="f" focussize="0,0"/>
                <v:stroke weight="2.5pt" color="#FF0000" joinstyle="round"/>
                <v:imagedata o:title=""/>
                <o:lock v:ext="edit" aspectratio="f"/>
              </v:line>
            </w:pict>
          </mc:Fallback>
        </mc:AlternateContent>
      </w:r>
      <w:r>
        <w:rPr>
          <w:rFonts w:hint="default" w:ascii="Times New Roman" w:hAnsi="Times New Roman" w:cs="Times New Roman"/>
          <w:b/>
          <w:color w:val="FF0000"/>
          <w:spacing w:val="-28"/>
          <w:w w:val="90"/>
          <w:sz w:val="32"/>
          <w:szCs w:val="32"/>
        </w:rPr>
        <w:tab/>
      </w:r>
      <w:r>
        <w:rPr>
          <w:rFonts w:hint="default" w:ascii="Times New Roman" w:hAnsi="Times New Roman" w:cs="Times New Roman"/>
          <w:b/>
          <w:color w:val="FF0000"/>
          <w:spacing w:val="-28"/>
          <w:w w:val="90"/>
          <w:sz w:val="32"/>
          <w:szCs w:val="32"/>
        </w:rPr>
        <w:tab/>
      </w:r>
    </w:p>
    <w:p>
      <w:pPr>
        <w:keepNext w:val="0"/>
        <w:keepLines w:val="0"/>
        <w:pageBreakBefore w:val="0"/>
        <w:widowControl w:val="0"/>
        <w:kinsoku/>
        <w:wordWrap/>
        <w:overflowPunct/>
        <w:topLinePunct w:val="0"/>
        <w:autoSpaceDE/>
        <w:autoSpaceDN/>
        <w:bidi w:val="0"/>
        <w:adjustRightInd/>
        <w:spacing w:before="0" w:beforeLines="0" w:after="0" w:afterLines="0" w:line="590" w:lineRule="exact"/>
        <w:ind w:left="0" w:leftChars="0" w:right="0" w:rightChars="0"/>
        <w:textAlignment w:val="auto"/>
        <w:outlineLvl w:val="9"/>
        <w:rPr>
          <w:rFonts w:hint="default" w:ascii="Times New Roman" w:hAnsi="Times New Roman" w:eastAsia="仿宋_GB2312" w:cs="Times New Roman"/>
          <w:color w:val="000000"/>
          <w:spacing w:val="-2"/>
          <w:w w:val="90"/>
          <w:sz w:val="32"/>
          <w:szCs w:val="32"/>
        </w:rPr>
      </w:pPr>
      <w:bookmarkStart w:id="0" w:name="OLE_LINK7"/>
      <w:bookmarkStart w:id="1" w:name="OLE_LINK1"/>
      <w:bookmarkStart w:id="2" w:name="OLE_LINK6"/>
      <w:bookmarkStart w:id="3" w:name="OLE_LINK2"/>
      <w:bookmarkStart w:id="4" w:name="OLE_LINK4"/>
      <w:bookmarkStart w:id="5" w:name="OLE_LINK5"/>
    </w:p>
    <w:bookmarkEnd w:id="0"/>
    <w:bookmarkEnd w:id="1"/>
    <w:bookmarkEnd w:id="2"/>
    <w:bookmarkEnd w:id="3"/>
    <w:p>
      <w:pPr>
        <w:spacing w:line="590" w:lineRule="exact"/>
        <w:jc w:val="center"/>
        <w:outlineLvl w:val="0"/>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华宁县</w:t>
      </w:r>
      <w:r>
        <w:rPr>
          <w:rFonts w:hint="default" w:ascii="Times New Roman" w:hAnsi="Times New Roman" w:eastAsia="方正小标宋_GBK" w:cs="Times New Roman"/>
          <w:sz w:val="44"/>
          <w:szCs w:val="44"/>
        </w:rPr>
        <w:t>财政局关于下达</w:t>
      </w:r>
      <w:r>
        <w:rPr>
          <w:rFonts w:hint="default" w:ascii="Times New Roman" w:hAnsi="Times New Roman" w:eastAsia="方正小标宋_GBK" w:cs="Times New Roman"/>
          <w:sz w:val="44"/>
          <w:szCs w:val="44"/>
          <w:lang w:eastAsia="zh-CN"/>
        </w:rPr>
        <w:t>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lang w:eastAsia="zh-CN"/>
        </w:rPr>
        <w:t>年</w:t>
      </w:r>
      <w:r>
        <w:rPr>
          <w:rFonts w:hint="default" w:ascii="Times New Roman" w:hAnsi="Times New Roman" w:eastAsia="方正小标宋_GBK" w:cs="Times New Roman"/>
          <w:sz w:val="44"/>
          <w:szCs w:val="44"/>
          <w:lang w:val="en-US" w:eastAsia="zh-CN"/>
        </w:rPr>
        <w:t>省级财政衔接推进乡村振兴补助资金（巩固拓展脱贫攻坚</w:t>
      </w:r>
    </w:p>
    <w:p>
      <w:pPr>
        <w:spacing w:line="590" w:lineRule="exact"/>
        <w:jc w:val="center"/>
        <w:outlineLvl w:val="0"/>
        <w:rPr>
          <w:rFonts w:hint="default" w:ascii="Times New Roman" w:hAnsi="Times New Roman" w:eastAsia="方正小标宋_GBK" w:cs="Times New Roman"/>
          <w:b/>
          <w:spacing w:val="14"/>
          <w:sz w:val="44"/>
          <w:szCs w:val="44"/>
        </w:rPr>
      </w:pPr>
      <w:r>
        <w:rPr>
          <w:rFonts w:hint="default" w:ascii="Times New Roman" w:hAnsi="Times New Roman" w:eastAsia="方正小标宋_GBK" w:cs="Times New Roman"/>
          <w:sz w:val="44"/>
          <w:szCs w:val="44"/>
          <w:lang w:val="en-US" w:eastAsia="zh-CN"/>
        </w:rPr>
        <w:t>成果和乡村振兴任务）</w:t>
      </w:r>
      <w:r>
        <w:rPr>
          <w:rFonts w:hint="default" w:ascii="Times New Roman" w:hAnsi="Times New Roman" w:eastAsia="方正小标宋_GBK" w:cs="Times New Roman"/>
          <w:sz w:val="44"/>
          <w:szCs w:val="44"/>
        </w:rPr>
        <w:t>的通知</w:t>
      </w:r>
    </w:p>
    <w:bookmarkEnd w:id="4"/>
    <w:bookmarkEnd w:id="5"/>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spacing w:line="590" w:lineRule="exact"/>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盘溪镇政府、青龙镇政府、华宁县乡村振兴局</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bidi="ar"/>
        </w:rPr>
        <w:t>根据</w:t>
      </w:r>
      <w:r>
        <w:rPr>
          <w:rFonts w:hint="default" w:ascii="Times New Roman" w:hAnsi="Times New Roman" w:eastAsia="方正仿宋_GBK" w:cs="Times New Roman"/>
          <w:sz w:val="32"/>
          <w:szCs w:val="32"/>
          <w:lang w:eastAsia="zh-CN" w:bidi="ar"/>
        </w:rPr>
        <w:t>《玉溪市财政局关于下达202</w:t>
      </w:r>
      <w:r>
        <w:rPr>
          <w:rFonts w:hint="default" w:ascii="Times New Roman" w:hAnsi="Times New Roman" w:eastAsia="方正仿宋_GBK" w:cs="Times New Roman"/>
          <w:sz w:val="32"/>
          <w:szCs w:val="32"/>
          <w:lang w:val="en-US" w:eastAsia="zh-CN" w:bidi="ar"/>
        </w:rPr>
        <w:t>2</w:t>
      </w:r>
      <w:r>
        <w:rPr>
          <w:rFonts w:hint="default" w:ascii="Times New Roman" w:hAnsi="Times New Roman" w:eastAsia="方正仿宋_GBK" w:cs="Times New Roman"/>
          <w:sz w:val="32"/>
          <w:szCs w:val="32"/>
          <w:lang w:eastAsia="zh-CN" w:bidi="ar"/>
        </w:rPr>
        <w:t>年</w:t>
      </w:r>
      <w:r>
        <w:rPr>
          <w:rFonts w:hint="default" w:ascii="Times New Roman" w:hAnsi="Times New Roman" w:eastAsia="方正仿宋_GBK" w:cs="Times New Roman"/>
          <w:sz w:val="32"/>
          <w:szCs w:val="32"/>
          <w:lang w:val="en-US" w:eastAsia="zh-CN" w:bidi="ar"/>
        </w:rPr>
        <w:t>省级财政衔接推进乡村振兴补助资金（巩固拓展脱贫攻坚成果和乡村振兴任务）</w:t>
      </w:r>
      <w:r>
        <w:rPr>
          <w:rFonts w:hint="default" w:ascii="Times New Roman" w:hAnsi="Times New Roman" w:eastAsia="方正仿宋_GBK" w:cs="Times New Roman"/>
          <w:sz w:val="32"/>
          <w:szCs w:val="32"/>
          <w:lang w:eastAsia="zh-CN" w:bidi="ar"/>
        </w:rPr>
        <w:t>的通知》（玉财农〔</w:t>
      </w:r>
      <w:r>
        <w:rPr>
          <w:rFonts w:hint="default" w:ascii="Times New Roman" w:hAnsi="Times New Roman" w:eastAsia="方正仿宋_GBK" w:cs="Times New Roman"/>
          <w:sz w:val="32"/>
          <w:szCs w:val="32"/>
          <w:lang w:val="en-US" w:eastAsia="zh-CN" w:bidi="ar"/>
        </w:rPr>
        <w:t>2022</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val="en-US" w:eastAsia="zh-CN" w:bidi="ar"/>
        </w:rPr>
        <w:t>32号</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bidi="ar"/>
        </w:rPr>
        <w:t>《华宁县人民政府关于2022年</w:t>
      </w:r>
      <w:r>
        <w:rPr>
          <w:rFonts w:hint="default" w:ascii="Times New Roman" w:hAnsi="Times New Roman" w:eastAsia="方正仿宋_GBK" w:cs="Times New Roman"/>
          <w:sz w:val="32"/>
          <w:szCs w:val="32"/>
          <w:lang w:eastAsia="zh-CN" w:bidi="ar"/>
        </w:rPr>
        <w:t>省</w:t>
      </w:r>
      <w:r>
        <w:rPr>
          <w:rFonts w:hint="default" w:ascii="Times New Roman" w:hAnsi="Times New Roman" w:eastAsia="方正仿宋_GBK" w:cs="Times New Roman"/>
          <w:sz w:val="32"/>
          <w:szCs w:val="32"/>
          <w:lang w:val="en-US" w:eastAsia="zh-CN" w:bidi="ar"/>
        </w:rPr>
        <w:t>级财政衔接推进乡村振兴补助资金项目分配及</w:t>
      </w:r>
      <w:r>
        <w:rPr>
          <w:rFonts w:hint="default" w:ascii="Times New Roman" w:hAnsi="Times New Roman" w:eastAsia="方正仿宋_GBK" w:cs="Times New Roman"/>
          <w:sz w:val="32"/>
          <w:szCs w:val="32"/>
          <w:lang w:eastAsia="zh-CN" w:bidi="ar"/>
        </w:rPr>
        <w:t>项目实施方案</w:t>
      </w:r>
      <w:r>
        <w:rPr>
          <w:rFonts w:hint="default" w:ascii="Times New Roman" w:hAnsi="Times New Roman" w:eastAsia="方正仿宋_GBK" w:cs="Times New Roman"/>
          <w:sz w:val="32"/>
          <w:szCs w:val="32"/>
          <w:lang w:bidi="ar"/>
        </w:rPr>
        <w:t>的批复</w:t>
      </w:r>
      <w:r>
        <w:rPr>
          <w:rFonts w:hint="default"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eastAsia="zh-CN" w:bidi="ar"/>
        </w:rPr>
        <w:t>华政复〔202</w:t>
      </w:r>
      <w:r>
        <w:rPr>
          <w:rFonts w:hint="default" w:ascii="Times New Roman" w:hAnsi="Times New Roman" w:eastAsia="方正仿宋_GBK" w:cs="Times New Roman"/>
          <w:sz w:val="32"/>
          <w:szCs w:val="32"/>
          <w:lang w:val="en-US" w:eastAsia="zh-CN" w:bidi="ar"/>
        </w:rPr>
        <w:t>2</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val="en-US" w:eastAsia="zh-CN" w:bidi="ar"/>
        </w:rPr>
        <w:t>21</w:t>
      </w:r>
      <w:r>
        <w:rPr>
          <w:rFonts w:hint="default" w:ascii="Times New Roman" w:hAnsi="Times New Roman" w:eastAsia="方正仿宋_GBK" w:cs="Times New Roman"/>
          <w:sz w:val="32"/>
          <w:szCs w:val="32"/>
          <w:lang w:eastAsia="zh-CN" w:bidi="ar"/>
        </w:rPr>
        <w:t>号</w:t>
      </w:r>
      <w:r>
        <w:rPr>
          <w:rFonts w:hint="default"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eastAsia="zh-CN" w:bidi="ar"/>
        </w:rPr>
        <w:t>文件要求</w:t>
      </w:r>
      <w:r>
        <w:rPr>
          <w:rFonts w:hint="default" w:ascii="Times New Roman" w:hAnsi="Times New Roman" w:eastAsia="方正仿宋_GBK" w:cs="Times New Roman"/>
          <w:sz w:val="32"/>
          <w:szCs w:val="32"/>
          <w:lang w:bidi="ar"/>
        </w:rPr>
        <w:t>，现下达你</w:t>
      </w:r>
      <w:r>
        <w:rPr>
          <w:rFonts w:hint="default" w:ascii="Times New Roman" w:hAnsi="Times New Roman" w:eastAsia="方正仿宋_GBK" w:cs="Times New Roman"/>
          <w:sz w:val="32"/>
          <w:szCs w:val="32"/>
          <w:lang w:bidi="ar"/>
        </w:rPr>
        <w:t>单位</w:t>
      </w:r>
      <w:r>
        <w:rPr>
          <w:rFonts w:hint="default" w:ascii="Times New Roman" w:hAnsi="Times New Roman" w:eastAsia="方正仿宋_GBK" w:cs="Times New Roman"/>
          <w:sz w:val="32"/>
          <w:szCs w:val="32"/>
          <w:lang w:eastAsia="zh-CN" w:bidi="ar"/>
        </w:rPr>
        <w:t>202</w:t>
      </w:r>
      <w:r>
        <w:rPr>
          <w:rFonts w:hint="default" w:ascii="Times New Roman" w:hAnsi="Times New Roman" w:eastAsia="方正仿宋_GBK" w:cs="Times New Roman"/>
          <w:sz w:val="32"/>
          <w:szCs w:val="32"/>
          <w:lang w:val="en-US" w:eastAsia="zh-CN" w:bidi="ar"/>
        </w:rPr>
        <w:t>2</w:t>
      </w:r>
      <w:r>
        <w:rPr>
          <w:rFonts w:hint="default" w:ascii="Times New Roman" w:hAnsi="Times New Roman" w:eastAsia="方正仿宋_GBK" w:cs="Times New Roman"/>
          <w:sz w:val="32"/>
          <w:szCs w:val="32"/>
          <w:lang w:eastAsia="zh-CN" w:bidi="ar"/>
        </w:rPr>
        <w:t>年</w:t>
      </w:r>
      <w:r>
        <w:rPr>
          <w:rFonts w:hint="default" w:ascii="Times New Roman" w:hAnsi="Times New Roman" w:eastAsia="方正仿宋_GBK" w:cs="Times New Roman"/>
          <w:sz w:val="32"/>
          <w:szCs w:val="32"/>
          <w:lang w:val="en-US" w:eastAsia="zh-CN" w:bidi="ar"/>
        </w:rPr>
        <w:t>中央财政衔接推进乡村振兴补助资金148</w:t>
      </w:r>
      <w:r>
        <w:rPr>
          <w:rFonts w:hint="default" w:ascii="Times New Roman" w:hAnsi="Times New Roman" w:eastAsia="方正仿宋_GBK" w:cs="Times New Roman"/>
          <w:sz w:val="32"/>
          <w:szCs w:val="32"/>
          <w:lang w:bidi="ar"/>
        </w:rPr>
        <w:t>万元（具体预算单位、金额、科目名称、预算项目详见附表）。</w:t>
      </w:r>
      <w:r>
        <w:rPr>
          <w:rFonts w:hint="default" w:ascii="Times New Roman" w:hAnsi="Times New Roman" w:eastAsia="方正仿宋_GBK" w:cs="Times New Roman"/>
          <w:sz w:val="32"/>
          <w:szCs w:val="32"/>
          <w:lang w:bidi="ar"/>
        </w:rPr>
        <w:t>并将有关事项通知如下：</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val="en-US" w:eastAsia="zh-CN" w:bidi="ar"/>
        </w:rPr>
      </w:pPr>
      <w:r>
        <w:rPr>
          <w:rFonts w:hint="default" w:ascii="Times New Roman" w:hAnsi="Times New Roman" w:eastAsia="方正仿宋_GBK" w:cs="Times New Roman"/>
          <w:sz w:val="32"/>
          <w:szCs w:val="32"/>
          <w:lang w:val="en-US" w:eastAsia="zh-CN" w:bidi="ar"/>
        </w:rPr>
        <w:t>一、要强化资金项目管理，认真贯彻落实党中央、国务院和省委、省政府关于巩固拓展脱贫攻坚成果同乡村振兴有效衔接的规定和决策部署，严格按照《中央财政衔接推进乡村振兴补助资金管理办法》（财农〔2021〕19号）和《云南省财政衔接推进乡村振兴补助资金管理办法》（云财农〔2021〕140号）规定安排使用资金，加强资金项目管理，优先选择前期工作到位的项目，将资金尽快落到具体项目，加强项目实施的跟踪调度，加快资金支出。持续强化资金监管，切实管好用好资金，充分发挥资金使用效益。</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z w:val="32"/>
          <w:szCs w:val="32"/>
          <w:lang w:eastAsia="zh-CN" w:bidi="ar"/>
        </w:rPr>
        <w:t>二、严格执行项目备案和公告公示制度</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z w:val="32"/>
          <w:szCs w:val="32"/>
          <w:lang w:eastAsia="zh-CN" w:bidi="ar"/>
        </w:rPr>
        <w:t>项目审批下达后，县</w:t>
      </w:r>
      <w:r>
        <w:rPr>
          <w:rFonts w:hint="default" w:ascii="Times New Roman" w:hAnsi="Times New Roman" w:eastAsia="方正仿宋_GBK" w:cs="Times New Roman"/>
          <w:sz w:val="32"/>
          <w:szCs w:val="32"/>
          <w:lang w:eastAsia="zh-CN" w:bidi="ar"/>
        </w:rPr>
        <w:t>乡村振兴局</w:t>
      </w:r>
      <w:r>
        <w:rPr>
          <w:rFonts w:hint="default" w:ascii="Times New Roman" w:hAnsi="Times New Roman" w:eastAsia="方正仿宋_GBK" w:cs="Times New Roman"/>
          <w:sz w:val="32"/>
          <w:szCs w:val="32"/>
          <w:lang w:eastAsia="zh-CN" w:bidi="ar"/>
        </w:rPr>
        <w:t>、县财政局应在审批通过的5个工作日内通过“OA电子政务系统”向市</w:t>
      </w:r>
      <w:r>
        <w:rPr>
          <w:rFonts w:hint="default" w:ascii="Times New Roman" w:hAnsi="Times New Roman" w:eastAsia="方正仿宋_GBK" w:cs="Times New Roman"/>
          <w:sz w:val="32"/>
          <w:szCs w:val="32"/>
          <w:lang w:eastAsia="zh-CN" w:bidi="ar"/>
        </w:rPr>
        <w:t>乡村振兴局</w:t>
      </w:r>
      <w:r>
        <w:rPr>
          <w:rFonts w:hint="default" w:ascii="Times New Roman" w:hAnsi="Times New Roman" w:eastAsia="方正仿宋_GBK" w:cs="Times New Roman"/>
          <w:sz w:val="32"/>
          <w:szCs w:val="32"/>
          <w:lang w:eastAsia="zh-CN" w:bidi="ar"/>
        </w:rPr>
        <w:t>、市财政局备案，并报同级纪检监察部门备案。备案情况将作为市对县工作检查、考核的重要依据。严格按照相关规定在本级政府门户网站和主管部门政府信息公开网站、乡镇、村委会公开资金分配结果、安排使用情况、脱贫攻坚规划、年度扶贫资金项目计划安排情况和完成情况、项目实施情况、受理方式和办理结果等有关信息内容，广泛接受社会和群众监督，提高资金使用效益和透明度，实现阳光化运作、常态化公开。</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eastAsia="zh-CN" w:bidi="ar"/>
        </w:rPr>
      </w:pPr>
    </w:p>
    <w:p>
      <w:pPr>
        <w:keepNext w:val="0"/>
        <w:keepLines w:val="0"/>
        <w:pageBreakBefore w:val="0"/>
        <w:widowControl w:val="0"/>
        <w:kinsoku/>
        <w:wordWrap/>
        <w:overflowPunct/>
        <w:topLinePunct w:val="0"/>
        <w:autoSpaceDE/>
        <w:autoSpaceDN/>
        <w:bidi w:val="0"/>
        <w:snapToGrid/>
        <w:spacing w:line="590" w:lineRule="exact"/>
        <w:textAlignment w:val="auto"/>
        <w:rPr>
          <w:rFonts w:hint="default" w:ascii="Times New Roman" w:hAnsi="Times New Roman" w:eastAsia="方正仿宋_GBK" w:cs="Times New Roman"/>
          <w:b/>
          <w:bCs/>
          <w:sz w:val="32"/>
          <w:szCs w:val="32"/>
          <w:lang w:eastAsia="zh-CN" w:bidi="ar"/>
        </w:rPr>
      </w:pPr>
    </w:p>
    <w:p>
      <w:pPr>
        <w:keepNext w:val="0"/>
        <w:keepLines w:val="0"/>
        <w:pageBreakBefore w:val="0"/>
        <w:widowControl w:val="0"/>
        <w:kinsoku/>
        <w:wordWrap/>
        <w:overflowPunct/>
        <w:topLinePunct w:val="0"/>
        <w:autoSpaceDE/>
        <w:autoSpaceDN/>
        <w:bidi w:val="0"/>
        <w:snapToGrid/>
        <w:spacing w:line="590" w:lineRule="exact"/>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b/>
          <w:bCs/>
          <w:sz w:val="32"/>
          <w:szCs w:val="32"/>
          <w:lang w:eastAsia="zh-CN" w:bidi="ar"/>
        </w:rPr>
        <w:t>附件：</w:t>
      </w:r>
      <w:r>
        <w:rPr>
          <w:rFonts w:hint="default" w:ascii="Times New Roman" w:hAnsi="Times New Roman" w:eastAsia="方正仿宋_GBK" w:cs="Times New Roman"/>
          <w:sz w:val="32"/>
          <w:szCs w:val="32"/>
          <w:lang w:val="en-US" w:eastAsia="zh-CN" w:bidi="ar"/>
        </w:rPr>
        <w:t>1、2022年省级财政衔接推进乡村振兴补助资金预算表　</w:t>
      </w:r>
    </w:p>
    <w:p>
      <w:pPr>
        <w:keepNext w:val="0"/>
        <w:keepLines w:val="0"/>
        <w:pageBreakBefore w:val="0"/>
        <w:widowControl w:val="0"/>
        <w:kinsoku/>
        <w:wordWrap/>
        <w:overflowPunct/>
        <w:topLinePunct w:val="0"/>
        <w:autoSpaceDE/>
        <w:autoSpaceDN/>
        <w:bidi w:val="0"/>
        <w:snapToGrid/>
        <w:spacing w:line="590" w:lineRule="exact"/>
        <w:ind w:left="1278" w:leftChars="456" w:hanging="320" w:hangingChars="100"/>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z w:val="32"/>
          <w:szCs w:val="32"/>
          <w:lang w:val="en-US" w:eastAsia="zh-CN" w:bidi="ar"/>
        </w:rPr>
        <w:t>2、2022年省级财政衔接推进乡村振兴补助资金绩效目标表</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6790"/>
        </w:tabs>
        <w:kinsoku/>
        <w:wordWrap/>
        <w:overflowPunct/>
        <w:topLinePunct w:val="0"/>
        <w:autoSpaceDE/>
        <w:autoSpaceDN/>
        <w:bidi w:val="0"/>
        <w:snapToGrid/>
        <w:spacing w:line="590" w:lineRule="exact"/>
        <w:ind w:firstLine="5440" w:firstLineChars="1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华宁县</w:t>
      </w:r>
      <w:r>
        <w:rPr>
          <w:sz w:val="32"/>
        </w:rPr>
        <w:pict>
          <v:shape id="_x0000_s1027" o:spid="_x0000_s1027" o:spt="201" alt="" type="#_x0000_t201" style="position:absolute;left:0pt;margin-left:258.15pt;margin-top:-37.35pt;height:116pt;width:116pt;z-index:-251652096;mso-width-relative:page;mso-height-relative:page;" o:ole="t" filled="f" o:preferrelative="t" stroked="f" coordsize="21600,21600">
            <v:path/>
            <v:fill on="f" focussize="0,0"/>
            <v:stroke on="f"/>
            <v:imagedata r:id="rId6" o:title=""/>
            <o:lock v:ext="edit" aspectratio="f"/>
          </v:shape>
          <w:control r:id="rId5" w:name="CWordOLECtrl1" w:shapeid="_x0000_s1027"/>
        </w:pict>
      </w:r>
      <w:r>
        <w:rPr>
          <w:rFonts w:hint="default" w:ascii="Times New Roman" w:hAnsi="Times New Roman" w:eastAsia="方正仿宋_GBK" w:cs="Times New Roman"/>
          <w:sz w:val="32"/>
          <w:szCs w:val="32"/>
        </w:rPr>
        <w:t>财政局</w:t>
      </w:r>
    </w:p>
    <w:p>
      <w:pPr>
        <w:keepNext w:val="0"/>
        <w:keepLines w:val="0"/>
        <w:pageBreakBefore w:val="0"/>
        <w:widowControl w:val="0"/>
        <w:kinsoku/>
        <w:wordWrap/>
        <w:overflowPunct/>
        <w:topLinePunct w:val="0"/>
        <w:autoSpaceDE/>
        <w:autoSpaceDN/>
        <w:bidi w:val="0"/>
        <w:snapToGrid/>
        <w:spacing w:line="590" w:lineRule="exact"/>
        <w:ind w:firstLine="5120" w:firstLineChars="1600"/>
        <w:textAlignment w:val="auto"/>
        <w:rPr>
          <w:rFonts w:hint="default" w:ascii="Times New Roman" w:hAnsi="Times New Roman" w:eastAsia="方正仿宋_GBK" w:cs="Times New Roman"/>
          <w:sz w:val="32"/>
          <w:szCs w:val="32"/>
        </w:rPr>
        <w:sectPr>
          <w:footerReference r:id="rId3" w:type="default"/>
          <w:pgSz w:w="11906" w:h="16838"/>
          <w:pgMar w:top="2041" w:right="1474" w:bottom="1304" w:left="1587"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rPr>
        <w:t>2022</w:t>
      </w:r>
      <w:r>
        <w:rPr>
          <w:rFonts w:hint="default" w:ascii="Times New Roman" w:hAnsi="Times New Roman" w:eastAsia="方正仿宋_GBK" w:cs="Times New Roman"/>
          <w:sz w:val="32"/>
          <w:szCs w:val="32"/>
        </w:rPr>
        <w:t>年</w:t>
      </w:r>
      <w:r>
        <w:rPr>
          <w:rFonts w:hint="default" w:ascii="Times New Roman" w:hAnsi="Times New Roman" w:eastAsia="仿宋_GB2312" w:cs="Times New Roman"/>
          <w:sz w:val="32"/>
          <w:szCs w:val="32"/>
        </w:rPr>
        <w:t>4</w:t>
      </w:r>
      <w:r>
        <w:rPr>
          <w:rFonts w:hint="default" w:ascii="Times New Roman" w:hAnsi="Times New Roman" w:eastAsia="方正仿宋_GBK" w:cs="Times New Roman"/>
          <w:sz w:val="32"/>
          <w:szCs w:val="32"/>
        </w:rPr>
        <w:t>月</w:t>
      </w:r>
      <w:r>
        <w:rPr>
          <w:rFonts w:hint="default" w:ascii="Times New Roman" w:hAnsi="Times New Roman" w:eastAsia="仿宋_GB2312" w:cs="Times New Roman"/>
          <w:sz w:val="32"/>
          <w:szCs w:val="32"/>
        </w:rPr>
        <w:t>2</w:t>
      </w:r>
      <w:r>
        <w:rPr>
          <w:rFonts w:hint="default" w:ascii="Times New Roman" w:hAnsi="Times New Roman" w:eastAsia="方正仿宋_GBK" w:cs="Times New Roman"/>
          <w:sz w:val="32"/>
          <w:szCs w:val="32"/>
        </w:rPr>
        <w:t>日</w:t>
      </w:r>
    </w:p>
    <w:p>
      <w:pPr>
        <w:spacing w:line="560" w:lineRule="exact"/>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rPr>
        <w:t>附件</w:t>
      </w:r>
      <w:r>
        <w:rPr>
          <w:rFonts w:hint="default" w:ascii="Times New Roman" w:hAnsi="Times New Roman" w:eastAsia="方正黑体_GBK" w:cs="Times New Roman"/>
          <w:sz w:val="28"/>
          <w:szCs w:val="28"/>
          <w:lang w:val="en-US" w:eastAsia="zh-CN"/>
        </w:rPr>
        <w:t>1</w:t>
      </w: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2022年省级财政衔接推进乡村振兴补助资金预算表</w:t>
      </w:r>
    </w:p>
    <w:tbl>
      <w:tblPr>
        <w:tblStyle w:val="5"/>
        <w:tblpPr w:leftFromText="180" w:rightFromText="180" w:vertAnchor="text" w:horzAnchor="margin" w:tblpY="48"/>
        <w:tblOverlap w:val="never"/>
        <w:tblW w:w="14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43"/>
        <w:gridCol w:w="1869"/>
        <w:gridCol w:w="1856"/>
        <w:gridCol w:w="1418"/>
        <w:gridCol w:w="2068"/>
        <w:gridCol w:w="2194"/>
        <w:gridCol w:w="1485"/>
        <w:gridCol w:w="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05"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预算单位</w:t>
            </w:r>
          </w:p>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（县区）</w:t>
            </w:r>
          </w:p>
        </w:tc>
        <w:tc>
          <w:tcPr>
            <w:tcW w:w="1643"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功能科目</w:t>
            </w:r>
          </w:p>
        </w:tc>
        <w:tc>
          <w:tcPr>
            <w:tcW w:w="1869"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政府经济科目</w:t>
            </w:r>
          </w:p>
        </w:tc>
        <w:tc>
          <w:tcPr>
            <w:tcW w:w="1856"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项目分类</w:t>
            </w:r>
          </w:p>
        </w:tc>
        <w:tc>
          <w:tcPr>
            <w:tcW w:w="1418"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预算项目</w:t>
            </w:r>
          </w:p>
        </w:tc>
        <w:tc>
          <w:tcPr>
            <w:tcW w:w="2068"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指标</w:t>
            </w:r>
            <w:r>
              <w:rPr>
                <w:rFonts w:hint="default" w:ascii="Times New Roman" w:hAnsi="Times New Roman" w:eastAsia="方正仿宋_GBK" w:cs="Times New Roman"/>
                <w:b/>
                <w:color w:val="000000"/>
                <w:sz w:val="22"/>
              </w:rPr>
              <w:t>用途摘要</w:t>
            </w:r>
          </w:p>
        </w:tc>
        <w:tc>
          <w:tcPr>
            <w:tcW w:w="2194"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lang w:val="en-US" w:eastAsia="zh-CN"/>
              </w:rPr>
            </w:pPr>
            <w:r>
              <w:rPr>
                <w:rFonts w:hint="default" w:ascii="Times New Roman" w:hAnsi="Times New Roman" w:eastAsia="方正仿宋_GBK" w:cs="Times New Roman"/>
                <w:b/>
                <w:color w:val="000000"/>
                <w:sz w:val="22"/>
                <w:lang w:val="en-US" w:eastAsia="zh-CN"/>
              </w:rPr>
              <w:t>指标来源</w:t>
            </w:r>
          </w:p>
        </w:tc>
        <w:tc>
          <w:tcPr>
            <w:tcW w:w="1485"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下达金额</w:t>
            </w:r>
            <w:r>
              <w:rPr>
                <w:rFonts w:hint="default" w:ascii="Times New Roman" w:hAnsi="Times New Roman" w:eastAsia="方正仿宋_GBK" w:cs="Times New Roman"/>
                <w:b/>
                <w:color w:val="000000"/>
                <w:sz w:val="22"/>
              </w:rPr>
              <w:t>（元）</w:t>
            </w:r>
          </w:p>
        </w:tc>
        <w:tc>
          <w:tcPr>
            <w:tcW w:w="298"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405" w:type="dxa"/>
            <w:vAlign w:val="center"/>
          </w:tcPr>
          <w:p>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cs="Times New Roman"/>
              </w:rPr>
              <w:t>572001.盘溪镇政府</w:t>
            </w:r>
          </w:p>
        </w:tc>
        <w:tc>
          <w:tcPr>
            <w:tcW w:w="1643" w:type="dxa"/>
            <w:vAlign w:val="center"/>
          </w:tcPr>
          <w:p>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cs="Times New Roman"/>
              </w:rPr>
              <w:t>2130505.农林水支出/巩固脱贫衔接乡村振兴/生产发展</w:t>
            </w:r>
          </w:p>
        </w:tc>
        <w:tc>
          <w:tcPr>
            <w:tcW w:w="1869" w:type="dxa"/>
            <w:vAlign w:val="center"/>
          </w:tcPr>
          <w:p>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cs="Times New Roman"/>
              </w:rPr>
              <w:t>50302.机关资本性支出（一）/基础设施建设</w:t>
            </w:r>
          </w:p>
        </w:tc>
        <w:tc>
          <w:tcPr>
            <w:tcW w:w="1856" w:type="dxa"/>
            <w:vAlign w:val="center"/>
          </w:tcPr>
          <w:p>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cs="Times New Roman"/>
              </w:rPr>
              <w:t>32.特定目标类/民生类</w:t>
            </w:r>
          </w:p>
        </w:tc>
        <w:tc>
          <w:tcPr>
            <w:tcW w:w="1418" w:type="dxa"/>
            <w:vAlign w:val="center"/>
          </w:tcPr>
          <w:p>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cs="Times New Roman"/>
              </w:rPr>
              <w:t>盘溪镇电子商务孵化集体建设项目专项资金</w:t>
            </w:r>
          </w:p>
        </w:tc>
        <w:tc>
          <w:tcPr>
            <w:tcW w:w="2068" w:type="dxa"/>
            <w:vAlign w:val="center"/>
          </w:tcPr>
          <w:p>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cs="Times New Roman"/>
              </w:rPr>
              <w:t>2022年省级财政衔接推进乡村振兴补助资金（巩固拓展脱贫攻坚成果和乡村振兴任务）</w:t>
            </w:r>
          </w:p>
        </w:tc>
        <w:tc>
          <w:tcPr>
            <w:tcW w:w="2194" w:type="dxa"/>
            <w:vAlign w:val="center"/>
          </w:tcPr>
          <w:p>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cs="Times New Roman"/>
              </w:rPr>
              <w:t>214.上级补助/年初安排/专项转移支付</w:t>
            </w:r>
          </w:p>
        </w:tc>
        <w:tc>
          <w:tcPr>
            <w:tcW w:w="1485" w:type="dxa"/>
            <w:vAlign w:val="center"/>
          </w:tcPr>
          <w:p>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cs="Times New Roman"/>
              </w:rPr>
              <w:t>384,000.00</w:t>
            </w:r>
          </w:p>
        </w:tc>
        <w:tc>
          <w:tcPr>
            <w:tcW w:w="298" w:type="dxa"/>
            <w:vAlign w:val="center"/>
          </w:tcPr>
          <w:p>
            <w:pPr>
              <w:spacing w:line="300" w:lineRule="exact"/>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vAlign w:val="center"/>
          </w:tcPr>
          <w:p>
            <w:pPr>
              <w:jc w:val="center"/>
              <w:rPr>
                <w:rFonts w:hint="default" w:ascii="Times New Roman" w:hAnsi="Times New Roman" w:cs="Times New Roman"/>
              </w:rPr>
            </w:pPr>
            <w:r>
              <w:rPr>
                <w:rFonts w:hint="default" w:ascii="Times New Roman" w:hAnsi="Times New Roman" w:cs="Times New Roman"/>
              </w:rPr>
              <w:t>571001.青龙镇政府</w:t>
            </w:r>
          </w:p>
        </w:tc>
        <w:tc>
          <w:tcPr>
            <w:vAlign w:val="center"/>
          </w:tcPr>
          <w:p>
            <w:pPr>
              <w:jc w:val="center"/>
              <w:rPr>
                <w:rFonts w:hint="default" w:ascii="Times New Roman" w:hAnsi="Times New Roman" w:cs="Times New Roman"/>
              </w:rPr>
            </w:pPr>
            <w:r>
              <w:rPr>
                <w:rFonts w:hint="default" w:ascii="Times New Roman" w:hAnsi="Times New Roman" w:cs="Times New Roman"/>
              </w:rPr>
              <w:t>2130505.农林水支出/巩固脱贫衔接乡村振兴/生产发展</w:t>
            </w:r>
          </w:p>
        </w:tc>
        <w:tc>
          <w:tcPr>
            <w:vAlign w:val="center"/>
          </w:tcPr>
          <w:p>
            <w:pPr>
              <w:jc w:val="center"/>
              <w:rPr>
                <w:rFonts w:hint="default" w:ascii="Times New Roman" w:hAnsi="Times New Roman" w:cs="Times New Roman"/>
              </w:rPr>
            </w:pPr>
            <w:r>
              <w:rPr>
                <w:rFonts w:hint="default" w:ascii="Times New Roman" w:hAnsi="Times New Roman" w:cs="Times New Roman"/>
              </w:rPr>
              <w:t>50302.机关资本性支出（一）/基础设施建设</w:t>
            </w:r>
          </w:p>
        </w:tc>
        <w:tc>
          <w:tcPr>
            <w:vAlign w:val="center"/>
          </w:tcPr>
          <w:p>
            <w:pPr>
              <w:jc w:val="center"/>
              <w:rPr>
                <w:rFonts w:hint="default" w:ascii="Times New Roman" w:hAnsi="Times New Roman" w:cs="Times New Roman"/>
              </w:rPr>
            </w:pPr>
            <w:r>
              <w:rPr>
                <w:rFonts w:hint="default" w:ascii="Times New Roman" w:hAnsi="Times New Roman" w:cs="Times New Roman"/>
              </w:rPr>
              <w:t>32.特定目标类/民生类</w:t>
            </w:r>
          </w:p>
        </w:tc>
        <w:tc>
          <w:tcPr>
            <w:vAlign w:val="center"/>
          </w:tcPr>
          <w:p>
            <w:pPr>
              <w:jc w:val="center"/>
              <w:rPr>
                <w:rFonts w:hint="default" w:ascii="Times New Roman" w:hAnsi="Times New Roman" w:cs="Times New Roman"/>
              </w:rPr>
            </w:pPr>
            <w:r>
              <w:rPr>
                <w:rFonts w:hint="default" w:ascii="Times New Roman" w:hAnsi="Times New Roman" w:cs="Times New Roman"/>
              </w:rPr>
              <w:t>2021年华宁县青龙镇大母公竜村农产品交易市场建设项目补助资金</w:t>
            </w:r>
          </w:p>
        </w:tc>
        <w:tc>
          <w:tcPr>
            <w:vAlign w:val="center"/>
          </w:tcPr>
          <w:p>
            <w:pPr>
              <w:jc w:val="center"/>
              <w:rPr>
                <w:rFonts w:hint="default" w:ascii="Times New Roman" w:hAnsi="Times New Roman" w:cs="Times New Roman"/>
              </w:rPr>
            </w:pPr>
            <w:r>
              <w:rPr>
                <w:rFonts w:hint="default" w:ascii="Times New Roman" w:hAnsi="Times New Roman" w:cs="Times New Roman"/>
              </w:rPr>
              <w:t>2022年省级财政衔接推进乡村振兴补助资金（巩固拓展脱贫攻坚成果和乡村振兴任务）</w:t>
            </w:r>
          </w:p>
        </w:tc>
        <w:tc>
          <w:tcPr>
            <w:tcW w:w="2194" w:type="dxa"/>
            <w:vAlign w:val="center"/>
          </w:tcPr>
          <w:p>
            <w:pPr>
              <w:jc w:val="center"/>
              <w:rPr>
                <w:rFonts w:hint="default" w:ascii="Times New Roman" w:hAnsi="Times New Roman" w:cs="Times New Roman"/>
              </w:rPr>
            </w:pPr>
            <w:r>
              <w:rPr>
                <w:rFonts w:hint="default" w:ascii="Times New Roman" w:hAnsi="Times New Roman" w:cs="Times New Roman"/>
              </w:rPr>
              <w:t>214.上级补助/年初安排/专项转移支付</w:t>
            </w:r>
          </w:p>
        </w:tc>
        <w:tc>
          <w:tcPr>
            <w:tcW w:w="1485" w:type="dxa"/>
            <w:vAlign w:val="center"/>
          </w:tcPr>
          <w:p>
            <w:pPr>
              <w:jc w:val="center"/>
              <w:rPr>
                <w:rFonts w:hint="default" w:ascii="Times New Roman" w:hAnsi="Times New Roman" w:cs="Times New Roman"/>
              </w:rPr>
            </w:pPr>
            <w:r>
              <w:rPr>
                <w:rFonts w:hint="default" w:ascii="Times New Roman" w:hAnsi="Times New Roman" w:cs="Times New Roman"/>
              </w:rPr>
              <w:t>465,400.00</w:t>
            </w:r>
          </w:p>
        </w:tc>
        <w:tc>
          <w:tcPr>
            <w:tcW w:w="298" w:type="dxa"/>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rPr>
                <w:rFonts w:hint="default" w:ascii="Times New Roman" w:hAnsi="Times New Roman" w:cs="Times New Roman"/>
              </w:rPr>
            </w:pPr>
            <w:r>
              <w:rPr>
                <w:rFonts w:hint="default" w:ascii="Times New Roman" w:hAnsi="Times New Roman" w:cs="Times New Roman"/>
              </w:rPr>
              <w:t>571001.青龙镇政府</w:t>
            </w:r>
          </w:p>
        </w:tc>
        <w:tc>
          <w:tcPr>
            <w:vAlign w:val="center"/>
          </w:tcPr>
          <w:p>
            <w:pPr>
              <w:jc w:val="center"/>
              <w:rPr>
                <w:rFonts w:hint="default" w:ascii="Times New Roman" w:hAnsi="Times New Roman" w:cs="Times New Roman"/>
              </w:rPr>
            </w:pPr>
            <w:r>
              <w:rPr>
                <w:rFonts w:hint="default" w:ascii="Times New Roman" w:hAnsi="Times New Roman" w:cs="Times New Roman"/>
              </w:rPr>
              <w:t>2130505.农林水支出/巩固脱贫衔接乡村振兴/生产发展</w:t>
            </w:r>
          </w:p>
        </w:tc>
        <w:tc>
          <w:tcPr>
            <w:vAlign w:val="center"/>
          </w:tcPr>
          <w:p>
            <w:pPr>
              <w:jc w:val="center"/>
              <w:rPr>
                <w:rFonts w:hint="default" w:ascii="Times New Roman" w:hAnsi="Times New Roman" w:cs="Times New Roman"/>
              </w:rPr>
            </w:pPr>
            <w:r>
              <w:rPr>
                <w:rFonts w:hint="default" w:ascii="Times New Roman" w:hAnsi="Times New Roman" w:cs="Times New Roman"/>
              </w:rPr>
              <w:t>50302.机关资本性支出（一）/基础设施建设</w:t>
            </w:r>
          </w:p>
        </w:tc>
        <w:tc>
          <w:tcPr>
            <w:vAlign w:val="center"/>
          </w:tcPr>
          <w:p>
            <w:pPr>
              <w:jc w:val="center"/>
              <w:rPr>
                <w:rFonts w:hint="default" w:ascii="Times New Roman" w:hAnsi="Times New Roman" w:cs="Times New Roman"/>
              </w:rPr>
            </w:pPr>
            <w:r>
              <w:rPr>
                <w:rFonts w:hint="default" w:ascii="Times New Roman" w:hAnsi="Times New Roman" w:cs="Times New Roman"/>
              </w:rPr>
              <w:t>32.特定目标类/民生类</w:t>
            </w:r>
          </w:p>
        </w:tc>
        <w:tc>
          <w:tcPr>
            <w:vAlign w:val="center"/>
          </w:tcPr>
          <w:p>
            <w:pPr>
              <w:jc w:val="center"/>
              <w:rPr>
                <w:rFonts w:hint="default" w:ascii="Times New Roman" w:hAnsi="Times New Roman" w:cs="Times New Roman"/>
              </w:rPr>
            </w:pPr>
            <w:r>
              <w:rPr>
                <w:rFonts w:hint="default" w:ascii="Times New Roman" w:hAnsi="Times New Roman" w:cs="Times New Roman"/>
              </w:rPr>
              <w:t>2021年华宁县青龙镇产业发展基础设施建设项目专项资金</w:t>
            </w:r>
          </w:p>
        </w:tc>
        <w:tc>
          <w:tcPr>
            <w:vAlign w:val="center"/>
          </w:tcPr>
          <w:p>
            <w:pPr>
              <w:jc w:val="center"/>
              <w:rPr>
                <w:rFonts w:hint="default" w:ascii="Times New Roman" w:hAnsi="Times New Roman" w:cs="Times New Roman"/>
              </w:rPr>
            </w:pPr>
            <w:r>
              <w:rPr>
                <w:rFonts w:hint="default" w:ascii="Times New Roman" w:hAnsi="Times New Roman" w:cs="Times New Roman"/>
              </w:rPr>
              <w:t>2022年省级财政衔接推进乡村振兴补助资金（巩固拓展脱贫攻坚成果和乡村振兴任务）</w:t>
            </w:r>
          </w:p>
        </w:tc>
        <w:tc>
          <w:tcPr>
            <w:tcW w:w="2194" w:type="dxa"/>
            <w:vAlign w:val="center"/>
          </w:tcPr>
          <w:p>
            <w:pPr>
              <w:jc w:val="center"/>
              <w:rPr>
                <w:rFonts w:hint="default" w:ascii="Times New Roman" w:hAnsi="Times New Roman" w:cs="Times New Roman"/>
              </w:rPr>
            </w:pPr>
            <w:r>
              <w:rPr>
                <w:rFonts w:hint="default" w:ascii="Times New Roman" w:hAnsi="Times New Roman" w:cs="Times New Roman"/>
              </w:rPr>
              <w:t>214.上级补助/年初安排/专项转移支付</w:t>
            </w:r>
          </w:p>
        </w:tc>
        <w:tc>
          <w:tcPr>
            <w:tcW w:w="1485" w:type="dxa"/>
            <w:vAlign w:val="center"/>
          </w:tcPr>
          <w:p>
            <w:pPr>
              <w:jc w:val="center"/>
              <w:rPr>
                <w:rFonts w:hint="default" w:ascii="Times New Roman" w:hAnsi="Times New Roman" w:cs="Times New Roman"/>
              </w:rPr>
            </w:pPr>
            <w:r>
              <w:rPr>
                <w:rFonts w:hint="default" w:ascii="Times New Roman" w:hAnsi="Times New Roman" w:cs="Times New Roman"/>
              </w:rPr>
              <w:t>588,600.00</w:t>
            </w:r>
          </w:p>
        </w:tc>
        <w:tc>
          <w:tcPr>
            <w:tcW w:w="298" w:type="dxa"/>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rPr>
                <w:rFonts w:hint="default" w:ascii="Times New Roman" w:hAnsi="Times New Roman" w:cs="Times New Roman"/>
              </w:rPr>
            </w:pPr>
            <w:r>
              <w:rPr>
                <w:rFonts w:hint="default" w:ascii="Times New Roman" w:hAnsi="Times New Roman" w:cs="Times New Roman"/>
              </w:rPr>
              <w:t>285001.华宁县乡村振兴局</w:t>
            </w:r>
          </w:p>
        </w:tc>
        <w:tc>
          <w:tcPr>
            <w:vAlign w:val="center"/>
          </w:tcPr>
          <w:p>
            <w:pPr>
              <w:jc w:val="center"/>
              <w:rPr>
                <w:rFonts w:hint="default" w:ascii="Times New Roman" w:hAnsi="Times New Roman" w:cs="Times New Roman"/>
              </w:rPr>
            </w:pPr>
            <w:r>
              <w:rPr>
                <w:rFonts w:hint="default" w:ascii="Times New Roman" w:hAnsi="Times New Roman" w:cs="Times New Roman"/>
              </w:rPr>
              <w:t>2130599.农林水支出/巩固脱贫衔接乡村振兴/其他巩固脱贫衔接乡村振兴支出</w:t>
            </w:r>
          </w:p>
        </w:tc>
        <w:tc>
          <w:tcPr>
            <w:vAlign w:val="center"/>
          </w:tcPr>
          <w:p>
            <w:pPr>
              <w:jc w:val="center"/>
              <w:rPr>
                <w:rFonts w:hint="default" w:ascii="Times New Roman" w:hAnsi="Times New Roman" w:cs="Times New Roman"/>
              </w:rPr>
            </w:pPr>
            <w:r>
              <w:rPr>
                <w:rFonts w:hint="default" w:ascii="Times New Roman" w:hAnsi="Times New Roman" w:cs="Times New Roman"/>
              </w:rPr>
              <w:t>50201.机关商品和服务支出/办公经费</w:t>
            </w:r>
          </w:p>
        </w:tc>
        <w:tc>
          <w:tcPr>
            <w:vAlign w:val="center"/>
          </w:tcPr>
          <w:p>
            <w:pPr>
              <w:jc w:val="center"/>
              <w:rPr>
                <w:rFonts w:hint="default" w:ascii="Times New Roman" w:hAnsi="Times New Roman" w:cs="Times New Roman"/>
              </w:rPr>
            </w:pPr>
            <w:r>
              <w:rPr>
                <w:rFonts w:hint="default" w:ascii="Times New Roman" w:hAnsi="Times New Roman" w:cs="Times New Roman"/>
              </w:rPr>
              <w:t>32.特定目标类/民生类</w:t>
            </w:r>
          </w:p>
        </w:tc>
        <w:tc>
          <w:tcPr>
            <w:vAlign w:val="center"/>
          </w:tcPr>
          <w:p>
            <w:pPr>
              <w:jc w:val="center"/>
              <w:rPr>
                <w:rFonts w:hint="default" w:ascii="Times New Roman" w:hAnsi="Times New Roman" w:cs="Times New Roman"/>
              </w:rPr>
            </w:pPr>
            <w:r>
              <w:rPr>
                <w:rFonts w:hint="default" w:ascii="Times New Roman" w:hAnsi="Times New Roman" w:cs="Times New Roman"/>
              </w:rPr>
              <w:t>2022年省级财政衔接资金项目管理费专项资金</w:t>
            </w:r>
          </w:p>
        </w:tc>
        <w:tc>
          <w:tcPr>
            <w:vAlign w:val="center"/>
          </w:tcPr>
          <w:p>
            <w:pPr>
              <w:jc w:val="center"/>
              <w:rPr>
                <w:rFonts w:hint="default" w:ascii="Times New Roman" w:hAnsi="Times New Roman" w:cs="Times New Roman"/>
              </w:rPr>
            </w:pPr>
            <w:r>
              <w:rPr>
                <w:rFonts w:hint="default" w:ascii="Times New Roman" w:hAnsi="Times New Roman" w:cs="Times New Roman"/>
              </w:rPr>
              <w:t>2022年省级财政衔接推进乡村振兴补助资金（巩固拓展脱贫攻坚成果和乡村振兴任务）</w:t>
            </w:r>
          </w:p>
        </w:tc>
        <w:tc>
          <w:tcPr>
            <w:tcW w:w="2194" w:type="dxa"/>
            <w:vAlign w:val="center"/>
          </w:tcPr>
          <w:p>
            <w:pPr>
              <w:jc w:val="center"/>
              <w:rPr>
                <w:rFonts w:hint="default" w:ascii="Times New Roman" w:hAnsi="Times New Roman" w:cs="Times New Roman"/>
              </w:rPr>
            </w:pPr>
            <w:r>
              <w:rPr>
                <w:rFonts w:hint="default" w:ascii="Times New Roman" w:hAnsi="Times New Roman" w:cs="Times New Roman"/>
              </w:rPr>
              <w:t>214.上级补助/年初安排/专项转移支付</w:t>
            </w:r>
          </w:p>
        </w:tc>
        <w:tc>
          <w:tcPr>
            <w:tcW w:w="1485" w:type="dxa"/>
            <w:vAlign w:val="center"/>
          </w:tcPr>
          <w:p>
            <w:pPr>
              <w:jc w:val="center"/>
              <w:rPr>
                <w:rFonts w:hint="default" w:ascii="Times New Roman" w:hAnsi="Times New Roman" w:cs="Times New Roman"/>
              </w:rPr>
            </w:pPr>
            <w:r>
              <w:rPr>
                <w:rFonts w:hint="default" w:ascii="Times New Roman" w:hAnsi="Times New Roman" w:cs="Times New Roman"/>
              </w:rPr>
              <w:t>42,000.00</w:t>
            </w:r>
          </w:p>
        </w:tc>
        <w:tc>
          <w:tcPr>
            <w:tcW w:w="298" w:type="dxa"/>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2453" w:type="dxa"/>
            <w:gridSpan w:val="7"/>
          </w:tcPr>
          <w:p>
            <w:pPr>
              <w:jc w:val="center"/>
              <w:rPr>
                <w:rFonts w:hint="default" w:ascii="Times New Roman" w:hAnsi="Times New Roman" w:cs="Times New Roman"/>
              </w:rPr>
            </w:pPr>
            <w:r>
              <w:rPr>
                <w:rFonts w:hint="default" w:ascii="Times New Roman" w:hAnsi="Times New Roman" w:cs="Times New Roman"/>
              </w:rPr>
              <w:t>合计</w:t>
            </w:r>
          </w:p>
        </w:tc>
        <w:tc>
          <w:tcPr>
            <w:tcW w:w="1485" w:type="dxa"/>
          </w:tcPr>
          <w:p>
            <w:pPr>
              <w:jc w:val="center"/>
              <w:rPr>
                <w:rFonts w:hint="default" w:ascii="Times New Roman" w:hAnsi="Times New Roman" w:cs="Times New Roman"/>
              </w:rPr>
            </w:pPr>
            <w:r>
              <w:rPr>
                <w:rFonts w:hint="default" w:ascii="Times New Roman" w:hAnsi="Times New Roman" w:cs="Times New Roman"/>
              </w:rPr>
              <w:t>1,480,000.00</w:t>
            </w:r>
          </w:p>
        </w:tc>
        <w:tc>
          <w:tcPr>
            <w:tcW w:w="298" w:type="dxa"/>
          </w:tcPr>
          <w:p>
            <w:pPr>
              <w:rPr>
                <w:rFonts w:hint="default" w:ascii="Times New Roman" w:hAnsi="Times New Roman" w:cs="Times New Roman"/>
              </w:rPr>
            </w:pPr>
          </w:p>
        </w:tc>
      </w:tr>
    </w:tbl>
    <w:p>
      <w:pPr>
        <w:spacing w:line="300" w:lineRule="exact"/>
        <w:jc w:val="left"/>
        <w:rPr>
          <w:rFonts w:hint="default" w:ascii="Times New Roman" w:hAnsi="Times New Roman" w:eastAsia="仿宋_GB2312" w:cs="Times New Roman"/>
          <w:sz w:val="28"/>
          <w:szCs w:val="28"/>
        </w:rPr>
        <w:sectPr>
          <w:pgSz w:w="16838" w:h="11906" w:orient="landscape"/>
          <w:pgMar w:top="1474" w:right="2098" w:bottom="1134" w:left="1587" w:header="851" w:footer="992" w:gutter="0"/>
          <w:pgNumType w:fmt="numberInDash"/>
          <w:cols w:space="0" w:num="1"/>
          <w:docGrid w:type="lines" w:linePitch="312" w:charSpace="0"/>
        </w:sectPr>
      </w:pPr>
    </w:p>
    <w:p>
      <w:pPr>
        <w:spacing w:line="300" w:lineRule="exact"/>
        <w:jc w:val="lef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eastAsia="zh-CN"/>
        </w:rPr>
        <w:t>附件</w:t>
      </w:r>
      <w:r>
        <w:rPr>
          <w:rFonts w:hint="default" w:ascii="Times New Roman" w:hAnsi="Times New Roman" w:eastAsia="仿宋_GB2312" w:cs="Times New Roman"/>
          <w:sz w:val="28"/>
          <w:szCs w:val="28"/>
          <w:lang w:val="en-US" w:eastAsia="zh-CN"/>
        </w:rPr>
        <w:t>2</w:t>
      </w:r>
    </w:p>
    <w:p>
      <w:pPr>
        <w:spacing w:line="300" w:lineRule="exact"/>
        <w:jc w:val="left"/>
        <w:rPr>
          <w:rFonts w:hint="default" w:ascii="Times New Roman" w:hAnsi="Times New Roman" w:eastAsia="仿宋_GB2312" w:cs="Times New Roman"/>
          <w:sz w:val="28"/>
          <w:szCs w:val="28"/>
        </w:rPr>
      </w:pPr>
    </w:p>
    <w:tbl>
      <w:tblPr>
        <w:tblStyle w:val="5"/>
        <w:tblW w:w="99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6"/>
        <w:gridCol w:w="1111"/>
        <w:gridCol w:w="1515"/>
        <w:gridCol w:w="1619"/>
        <w:gridCol w:w="2730"/>
        <w:gridCol w:w="854"/>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5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951" w:type="dxa"/>
            <w:gridSpan w:val="7"/>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项目名称</w:t>
            </w: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华宁县2022年省级衔接资金项目管理费</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项目负责人及电话</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周倩然0877-5020388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主管部门</w:t>
            </w: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华宁县乡村振兴局</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实施单位</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8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资金情况</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（万元）</w:t>
            </w: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年度资金总额：4.2万元</w:t>
            </w:r>
          </w:p>
        </w:tc>
        <w:tc>
          <w:tcPr>
            <w:tcW w:w="4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总投资4.2万元，全部为省级财政衔接推进乡村振兴补助资金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其中：财政拨款</w:t>
            </w:r>
          </w:p>
        </w:tc>
        <w:tc>
          <w:tcPr>
            <w:tcW w:w="4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《华宁县人民政府关于2022年省级财政衔接推进乡村振兴补助资金项目分配及项目实施的批复》（华政复〔2022〕21号）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其他资金</w:t>
            </w:r>
          </w:p>
        </w:tc>
        <w:tc>
          <w:tcPr>
            <w:tcW w:w="4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总</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体</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目</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标</w:t>
            </w:r>
          </w:p>
        </w:tc>
        <w:tc>
          <w:tcPr>
            <w:tcW w:w="92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92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专门用于与项目前期准备和实施相关的规划编制、项目评估、检查验收、绩效评价、成果宣传、档案管理、项目公告公示、资金监管经费开支。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绩</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效</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指</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标</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一级指标</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二级指标</w:t>
            </w:r>
          </w:p>
        </w:tc>
        <w:tc>
          <w:tcPr>
            <w:tcW w:w="52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产出指标</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数量指标</w:t>
            </w:r>
          </w:p>
        </w:tc>
        <w:tc>
          <w:tcPr>
            <w:tcW w:w="52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按安排到县区的省、市级财政专项扶贫资金总额的比例据实列支</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质量指标</w:t>
            </w:r>
          </w:p>
        </w:tc>
        <w:tc>
          <w:tcPr>
            <w:tcW w:w="52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严格遵守执行财政专项扶贫资金使用范围</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0"/>
                <w:rFonts w:hint="default" w:ascii="Times New Roman" w:hAnsi="Times New Roman" w:eastAsia="宋体" w:cs="Times New Roman"/>
                <w:lang w:val="en-US" w:eastAsia="zh-CN" w:bidi="ar"/>
              </w:rPr>
              <w:t>≥</w:t>
            </w:r>
            <w:r>
              <w:rPr>
                <w:rStyle w:val="11"/>
                <w:rFonts w:hint="default" w:ascii="Times New Roman" w:hAnsi="Times New Roman" w:cs="Times New Roman"/>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5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严格遵守执行财政专项扶贫资金开支管理规定</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0"/>
                <w:rFonts w:hint="default" w:ascii="Times New Roman" w:hAnsi="Times New Roman" w:eastAsia="宋体" w:cs="Times New Roman"/>
                <w:lang w:val="en-US" w:eastAsia="zh-CN" w:bidi="ar"/>
              </w:rPr>
              <w:t>≥</w:t>
            </w:r>
            <w:r>
              <w:rPr>
                <w:rStyle w:val="11"/>
                <w:rFonts w:hint="default" w:ascii="Times New Roman" w:hAnsi="Times New Roman" w:cs="Times New Roman"/>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时效指标</w:t>
            </w:r>
          </w:p>
        </w:tc>
        <w:tc>
          <w:tcPr>
            <w:tcW w:w="52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使用财政扶贫项目管理费的时效性</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成本指标</w:t>
            </w:r>
          </w:p>
        </w:tc>
        <w:tc>
          <w:tcPr>
            <w:tcW w:w="52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计划按最高不超过3%比例例据实列支的项目管理金额</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效益指标</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经济效益</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w:t>
            </w:r>
          </w:p>
        </w:tc>
        <w:tc>
          <w:tcPr>
            <w:tcW w:w="52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为稳步推进扶贫项目建设、同步拨付扶贫资金提供有力补充</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社会效益</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w:t>
            </w:r>
          </w:p>
        </w:tc>
        <w:tc>
          <w:tcPr>
            <w:tcW w:w="52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为年度脱贫攻坚任务完成，确保贫困群众受益提供保障</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服务对象</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52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履行行政职能干部职工满意程度</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52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项目实施区受益群众满意程度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bl>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tbl>
      <w:tblPr>
        <w:tblStyle w:val="5"/>
        <w:tblW w:w="103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497"/>
        <w:gridCol w:w="360"/>
        <w:gridCol w:w="918"/>
        <w:gridCol w:w="465"/>
        <w:gridCol w:w="75"/>
        <w:gridCol w:w="675"/>
        <w:gridCol w:w="330"/>
        <w:gridCol w:w="297"/>
        <w:gridCol w:w="1533"/>
        <w:gridCol w:w="330"/>
        <w:gridCol w:w="75"/>
        <w:gridCol w:w="675"/>
        <w:gridCol w:w="330"/>
        <w:gridCol w:w="75"/>
        <w:gridCol w:w="675"/>
        <w:gridCol w:w="585"/>
        <w:gridCol w:w="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87" w:type="dxa"/>
          <w:trHeight w:val="420" w:hRule="atLeast"/>
        </w:trPr>
        <w:tc>
          <w:tcPr>
            <w:tcW w:w="9390" w:type="dxa"/>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87" w:type="dxa"/>
          <w:trHeight w:val="270" w:hRule="atLeast"/>
        </w:trPr>
        <w:tc>
          <w:tcPr>
            <w:tcW w:w="9390" w:type="dxa"/>
            <w:gridSpan w:val="16"/>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87" w:type="dxa"/>
          <w:trHeight w:val="740" w:hRule="atLeast"/>
        </w:trPr>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项目名称</w:t>
            </w:r>
          </w:p>
        </w:tc>
        <w:tc>
          <w:tcPr>
            <w:tcW w:w="24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2021年华宁县盘溪镇电子商务孵化基地建设项目（先建后补）</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项目负责人及电话</w:t>
            </w:r>
          </w:p>
        </w:tc>
        <w:tc>
          <w:tcPr>
            <w:tcW w:w="21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李松18087790771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87" w:type="dxa"/>
          <w:trHeight w:val="245" w:hRule="atLeast"/>
        </w:trPr>
        <w:tc>
          <w:tcPr>
            <w:tcW w:w="2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主管部门</w:t>
            </w:r>
          </w:p>
        </w:tc>
        <w:tc>
          <w:tcPr>
            <w:tcW w:w="24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华宁县乡村振兴局</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实施单位</w:t>
            </w:r>
          </w:p>
        </w:tc>
        <w:tc>
          <w:tcPr>
            <w:tcW w:w="21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盘溪镇人民政府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87" w:type="dxa"/>
          <w:trHeight w:val="464" w:hRule="atLeast"/>
        </w:trPr>
        <w:tc>
          <w:tcPr>
            <w:tcW w:w="25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资金情况</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（万元）</w:t>
            </w:r>
          </w:p>
        </w:tc>
        <w:tc>
          <w:tcPr>
            <w:tcW w:w="24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年度资金总额：38.4万元</w:t>
            </w: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总投资38.4万元万元，全部为省级财政衔接推进乡村振兴补助资金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87" w:type="dxa"/>
          <w:trHeight w:val="840" w:hRule="atLeast"/>
        </w:trPr>
        <w:tc>
          <w:tcPr>
            <w:tcW w:w="2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4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其中：财政拨款</w:t>
            </w: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《华宁县人民政府关于2022年省级财政衔接推进乡村振兴补助资金项目分配及项目实施的批复》（华政复〔2022〕21号）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87" w:type="dxa"/>
          <w:trHeight w:val="185" w:hRule="atLeast"/>
        </w:trPr>
        <w:tc>
          <w:tcPr>
            <w:tcW w:w="25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4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其他资金</w:t>
            </w: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87" w:type="dxa"/>
          <w:trHeight w:val="42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总</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体</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目</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标</w:t>
            </w:r>
          </w:p>
        </w:tc>
        <w:tc>
          <w:tcPr>
            <w:tcW w:w="831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87" w:type="dxa"/>
          <w:trHeight w:val="8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831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一、拆除部分，原有房屋建筑拆除，面积653.4㎡；二、室内装修，对房屋内部进行装修，面积653.4㎡；三、室外装修，429㎡；四、电商孵化基地内部分区，隔断260㎡；五、保鲜展示柜12套；六、投影设备47套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87" w:type="dxa"/>
          <w:trHeight w:val="39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绩</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效</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指</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标</w:t>
            </w:r>
          </w:p>
        </w:tc>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一级指标</w:t>
            </w: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二级指标</w:t>
            </w:r>
          </w:p>
        </w:tc>
        <w:tc>
          <w:tcPr>
            <w:tcW w:w="44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2"/>
          <w:wAfter w:w="987" w:type="dxa"/>
          <w:trHeight w:val="3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产出指标</w:t>
            </w:r>
          </w:p>
        </w:tc>
        <w:tc>
          <w:tcPr>
            <w:tcW w:w="12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数量指标</w:t>
            </w:r>
          </w:p>
        </w:tc>
        <w:tc>
          <w:tcPr>
            <w:tcW w:w="44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拆除部分</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87" w:type="dxa"/>
          <w:trHeight w:val="3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4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室内装修</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87" w:type="dxa"/>
          <w:trHeight w:val="23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4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室外装修</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87" w:type="dxa"/>
          <w:trHeight w:val="3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4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电商孵化基地内部分区</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87" w:type="dxa"/>
          <w:trHeight w:val="3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4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保鲜展示柜12套</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87" w:type="dxa"/>
          <w:trHeight w:val="23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4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投影设备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≥47套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87" w:type="dxa"/>
          <w:trHeight w:val="33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质量指标</w:t>
            </w:r>
          </w:p>
        </w:tc>
        <w:tc>
          <w:tcPr>
            <w:tcW w:w="44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项目（工程）验收合格率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87" w:type="dxa"/>
          <w:trHeight w:val="42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时效指标</w:t>
            </w:r>
          </w:p>
        </w:tc>
        <w:tc>
          <w:tcPr>
            <w:tcW w:w="44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项目（工程）完成及时率</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87" w:type="dxa"/>
          <w:trHeight w:val="2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成本指标</w:t>
            </w:r>
          </w:p>
        </w:tc>
        <w:tc>
          <w:tcPr>
            <w:tcW w:w="44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工程建设造价低于当地平均标准的比例</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87" w:type="dxa"/>
          <w:trHeight w:val="35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效益指标</w:t>
            </w: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经济效益</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w:t>
            </w:r>
          </w:p>
        </w:tc>
        <w:tc>
          <w:tcPr>
            <w:tcW w:w="44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增加村级集体收入</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87" w:type="dxa"/>
          <w:trHeight w:val="3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2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社会效益</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w:t>
            </w:r>
          </w:p>
        </w:tc>
        <w:tc>
          <w:tcPr>
            <w:tcW w:w="44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增加该地区务工水平</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87" w:type="dxa"/>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4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受益贫困人口数量</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87" w:type="dxa"/>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27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可持续影响</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w:t>
            </w:r>
          </w:p>
        </w:tc>
        <w:tc>
          <w:tcPr>
            <w:tcW w:w="44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工程使用年限</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87" w:type="dxa"/>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127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服务对象</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445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履行行政职能干部职工满意程度</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987" w:type="dxa"/>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27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4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项目实施区受益群众满意程度</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2" w:type="dxa"/>
          <w:trHeight w:val="420" w:hRule="atLeast"/>
        </w:trPr>
        <w:tc>
          <w:tcPr>
            <w:tcW w:w="9975" w:type="dxa"/>
            <w:gridSpan w:val="1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2" w:type="dxa"/>
          <w:trHeight w:val="270" w:hRule="atLeast"/>
        </w:trPr>
        <w:tc>
          <w:tcPr>
            <w:tcW w:w="9975" w:type="dxa"/>
            <w:gridSpan w:val="17"/>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2" w:type="dxa"/>
          <w:trHeight w:val="900"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项目名称</w:t>
            </w:r>
          </w:p>
        </w:tc>
        <w:tc>
          <w:tcPr>
            <w:tcW w:w="24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2021年华宁县青龙镇产业发展基础设施建设项目（先建后补）</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项目负责人及电话</w:t>
            </w:r>
          </w:p>
        </w:tc>
        <w:tc>
          <w:tcPr>
            <w:tcW w:w="24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朱本瑞0877-8886323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2" w:type="dxa"/>
          <w:trHeight w:val="540"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主管部门</w:t>
            </w:r>
          </w:p>
        </w:tc>
        <w:tc>
          <w:tcPr>
            <w:tcW w:w="24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华宁县乡村振兴局</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实施单位</w:t>
            </w:r>
          </w:p>
        </w:tc>
        <w:tc>
          <w:tcPr>
            <w:tcW w:w="24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青龙镇人民政府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2" w:type="dxa"/>
          <w:trHeight w:val="540"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资金情况</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（万元）</w:t>
            </w:r>
          </w:p>
        </w:tc>
        <w:tc>
          <w:tcPr>
            <w:tcW w:w="24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年度资金总额：58.86万元</w:t>
            </w:r>
          </w:p>
        </w:tc>
        <w:tc>
          <w:tcPr>
            <w:tcW w:w="45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总投资58.86万元万元，全部为省级财政衔接推进乡村振兴补助资金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2" w:type="dxa"/>
          <w:trHeight w:val="82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4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其中：财政拨款</w:t>
            </w:r>
          </w:p>
        </w:tc>
        <w:tc>
          <w:tcPr>
            <w:tcW w:w="45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《华宁县人民政府关于2022年省级财政衔接推进乡村振兴补助资金项目分配及项目实施的批复》（华政复〔2022〕21号）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2" w:type="dxa"/>
          <w:trHeight w:val="14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4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其他资金</w:t>
            </w:r>
          </w:p>
        </w:tc>
        <w:tc>
          <w:tcPr>
            <w:tcW w:w="457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2" w:type="dxa"/>
          <w:trHeight w:val="36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总</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体</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目</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标</w:t>
            </w:r>
          </w:p>
        </w:tc>
        <w:tc>
          <w:tcPr>
            <w:tcW w:w="889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2" w:type="dxa"/>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889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补齐了项目涉及村基本农田基础设施建设的短板，解决了群众生产用水难、机耕路条件差、人背马驮的问题，提高了生产效率、土地利用率，降低了生产成本，提高了群众收入，改善群众生产生活条件。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2" w:type="dxa"/>
          <w:trHeight w:val="3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绩</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效</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指</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标</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二级指标</w:t>
            </w: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三级指标</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402" w:type="dxa"/>
          <w:trHeight w:val="4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产出指标</w:t>
            </w:r>
          </w:p>
        </w:tc>
        <w:tc>
          <w:tcPr>
            <w:tcW w:w="13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数量指标</w:t>
            </w: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铺设产业灌溉管道长度</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2" w:type="dxa"/>
          <w:trHeight w:val="2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3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新建改建机耕路里程</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≥5.98公里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2" w:type="dxa"/>
          <w:trHeight w:val="3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质量指标</w:t>
            </w: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项目（工程）验收合格率</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2" w:type="dxa"/>
          <w:trHeight w:val="3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时效指标</w:t>
            </w: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项目（工程）完成及时率</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2" w:type="dxa"/>
          <w:trHeight w:val="30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3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成本指标</w:t>
            </w: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铺设产业灌溉管道成本</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≥43.96万元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2" w:type="dxa"/>
          <w:trHeight w:val="314"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3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新建改建机耕路成本</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≥106.04万元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2" w:type="dxa"/>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效益指标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经济效益</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w:t>
            </w: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项目实施带动农户收入增加</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2" w:type="dxa"/>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3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社会效益</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w:t>
            </w: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项目覆盖耕地面积</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≥4500亩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2" w:type="dxa"/>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3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受益贫困人口数量</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≥490人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2" w:type="dxa"/>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3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受益人口数量</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≥4306人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2" w:type="dxa"/>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可持续影响</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w:t>
            </w: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工程使用年限</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02" w:type="dxa"/>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13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服务对象</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受益贫困人口满意度</w:t>
            </w: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377" w:type="dxa"/>
            <w:gridSpan w:val="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kern w:val="0"/>
                <w:sz w:val="32"/>
                <w:szCs w:val="32"/>
                <w:u w:val="none"/>
                <w:lang w:val="en-US" w:eastAsia="zh-CN" w:bidi="ar"/>
              </w:rPr>
            </w:pPr>
          </w:p>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10377" w:type="dxa"/>
            <w:gridSpan w:val="18"/>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3"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项目名称</w:t>
            </w:r>
          </w:p>
        </w:tc>
        <w:tc>
          <w:tcPr>
            <w:tcW w:w="27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2021年华宁县青龙镇大母公竜村农产品交易市场建设项目（先建后补）</w:t>
            </w:r>
          </w:p>
        </w:tc>
        <w:tc>
          <w:tcPr>
            <w:tcW w:w="1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项目负责人及电话</w:t>
            </w:r>
          </w:p>
        </w:tc>
        <w:tc>
          <w:tcPr>
            <w:tcW w:w="27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朱本瑞0877-8886323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主管部门</w:t>
            </w:r>
          </w:p>
        </w:tc>
        <w:tc>
          <w:tcPr>
            <w:tcW w:w="27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华宁县乡村振兴局</w:t>
            </w:r>
          </w:p>
        </w:tc>
        <w:tc>
          <w:tcPr>
            <w:tcW w:w="19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实施单位</w:t>
            </w:r>
          </w:p>
        </w:tc>
        <w:tc>
          <w:tcPr>
            <w:tcW w:w="27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青龙镇人民政府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93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资金情况</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（万元）</w:t>
            </w:r>
          </w:p>
        </w:tc>
        <w:tc>
          <w:tcPr>
            <w:tcW w:w="27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年度资金总额：46.54万元</w:t>
            </w:r>
          </w:p>
        </w:tc>
        <w:tc>
          <w:tcPr>
            <w:tcW w:w="46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总投资46.54万元万元，全部为省级财政衔接推进乡村振兴补助资金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7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其中：财政拨款</w:t>
            </w:r>
          </w:p>
        </w:tc>
        <w:tc>
          <w:tcPr>
            <w:tcW w:w="46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《华宁县人民政府关于2022年省级财政衔接推进乡村振兴补助资金项目分配及项目实施的批复》（华政复〔2022〕21号）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293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27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其他资金</w:t>
            </w:r>
          </w:p>
        </w:tc>
        <w:tc>
          <w:tcPr>
            <w:tcW w:w="46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总</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体</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目</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标</w:t>
            </w:r>
          </w:p>
        </w:tc>
        <w:tc>
          <w:tcPr>
            <w:tcW w:w="929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929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通过项目实施，补齐了项目涉及村产业配套设施建设的短板，解决了农产品交易难的问题，降低了生产成本，提高了群众、村集体经济收入。项目涉及村经济社会发展后劲得到加强，发展思路更加清晰，产业配套设施得到改善，干群关系更加密切，社会更加和谐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绩</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效</w:t>
            </w:r>
          </w:p>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指</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标</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一级指标</w:t>
            </w:r>
          </w:p>
        </w:tc>
        <w:tc>
          <w:tcPr>
            <w:tcW w:w="145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二级指标</w:t>
            </w: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三级指标</w:t>
            </w:r>
          </w:p>
        </w:tc>
        <w:tc>
          <w:tcPr>
            <w:tcW w:w="16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产出指标</w:t>
            </w:r>
          </w:p>
        </w:tc>
        <w:tc>
          <w:tcPr>
            <w:tcW w:w="145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数量指标</w:t>
            </w: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大棚搭建面积</w:t>
            </w:r>
          </w:p>
        </w:tc>
        <w:tc>
          <w:tcPr>
            <w:tcW w:w="16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≥477.09平方米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5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支砌场区围墙方量</w:t>
            </w:r>
          </w:p>
        </w:tc>
        <w:tc>
          <w:tcPr>
            <w:tcW w:w="16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≥58.2立方米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5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C25混凝土浇灌地平方量</w:t>
            </w:r>
          </w:p>
        </w:tc>
        <w:tc>
          <w:tcPr>
            <w:tcW w:w="16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≥420.81立方米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5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新建卫生公厕数量</w:t>
            </w:r>
          </w:p>
        </w:tc>
        <w:tc>
          <w:tcPr>
            <w:tcW w:w="16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5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质量指标</w:t>
            </w: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项目（工程）验收合格率</w:t>
            </w:r>
          </w:p>
        </w:tc>
        <w:tc>
          <w:tcPr>
            <w:tcW w:w="16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Segoe UI" w:cs="Times New Roman"/>
                <w:i w:val="0"/>
                <w:color w:val="000000"/>
                <w:sz w:val="18"/>
                <w:szCs w:val="18"/>
                <w:u w:val="none"/>
              </w:rPr>
            </w:pPr>
            <w:r>
              <w:rPr>
                <w:rFonts w:hint="default" w:ascii="Times New Roman" w:hAnsi="Times New Roman" w:eastAsia="Segoe UI" w:cs="Times New Roman"/>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5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平原区生产道路通达度</w:t>
            </w:r>
          </w:p>
        </w:tc>
        <w:tc>
          <w:tcPr>
            <w:tcW w:w="16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Segoe UI" w:cs="Times New Roman"/>
                <w:i w:val="0"/>
                <w:color w:val="000000"/>
                <w:sz w:val="18"/>
                <w:szCs w:val="18"/>
                <w:u w:val="none"/>
              </w:rPr>
            </w:pPr>
            <w:r>
              <w:rPr>
                <w:rFonts w:hint="default" w:ascii="Times New Roman" w:hAnsi="Times New Roman" w:eastAsia="Segoe UI" w:cs="Times New Roman"/>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5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时效指标</w:t>
            </w: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项目（工程）完成及时率</w:t>
            </w:r>
          </w:p>
        </w:tc>
        <w:tc>
          <w:tcPr>
            <w:tcW w:w="16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Segoe UI" w:cs="Times New Roman"/>
                <w:i w:val="0"/>
                <w:color w:val="000000"/>
                <w:sz w:val="18"/>
                <w:szCs w:val="18"/>
                <w:u w:val="none"/>
              </w:rPr>
            </w:pPr>
            <w:r>
              <w:rPr>
                <w:rFonts w:hint="default" w:ascii="Times New Roman" w:hAnsi="Times New Roman" w:eastAsia="Segoe UI" w:cs="Times New Roman"/>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5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成本指标</w:t>
            </w: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大棚搭建成本</w:t>
            </w:r>
          </w:p>
        </w:tc>
        <w:tc>
          <w:tcPr>
            <w:tcW w:w="16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Segoe UI" w:cs="Times New Roman"/>
                <w:i w:val="0"/>
                <w:color w:val="000000"/>
                <w:sz w:val="18"/>
                <w:szCs w:val="18"/>
                <w:u w:val="none"/>
              </w:rPr>
            </w:pPr>
            <w:r>
              <w:rPr>
                <w:rStyle w:val="12"/>
                <w:rFonts w:hint="default" w:ascii="Times New Roman" w:hAnsi="Times New Roman" w:cs="Times New Roman"/>
                <w:lang w:val="en-US" w:eastAsia="zh-CN" w:bidi="ar"/>
              </w:rPr>
              <w:t>≥35.42</w:t>
            </w:r>
            <w:r>
              <w:rPr>
                <w:rStyle w:val="13"/>
                <w:rFonts w:hint="default" w:ascii="Times New Roman" w:hAnsi="Times New Roman" w:cs="Times New Roman"/>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5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支砌场区围墙成本</w:t>
            </w:r>
          </w:p>
        </w:tc>
        <w:tc>
          <w:tcPr>
            <w:tcW w:w="16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Segoe UI" w:cs="Times New Roman"/>
                <w:i w:val="0"/>
                <w:color w:val="000000"/>
                <w:sz w:val="18"/>
                <w:szCs w:val="18"/>
                <w:u w:val="none"/>
              </w:rPr>
            </w:pPr>
            <w:r>
              <w:rPr>
                <w:rStyle w:val="12"/>
                <w:rFonts w:hint="default" w:ascii="Times New Roman" w:hAnsi="Times New Roman" w:cs="Times New Roman"/>
                <w:lang w:val="en-US" w:eastAsia="zh-CN" w:bidi="ar"/>
              </w:rPr>
              <w:t>≥2.9</w:t>
            </w:r>
            <w:r>
              <w:rPr>
                <w:rStyle w:val="13"/>
                <w:rFonts w:hint="default" w:ascii="Times New Roman" w:hAnsi="Times New Roman" w:cs="Times New Roman"/>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5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Segoe UI" w:cs="Times New Roman"/>
                <w:i w:val="0"/>
                <w:color w:val="000000"/>
                <w:sz w:val="18"/>
                <w:szCs w:val="18"/>
                <w:u w:val="none"/>
              </w:rPr>
            </w:pPr>
            <w:r>
              <w:rPr>
                <w:rStyle w:val="12"/>
                <w:rFonts w:hint="default" w:ascii="Times New Roman" w:hAnsi="Times New Roman" w:cs="Times New Roman"/>
                <w:lang w:val="en-US" w:eastAsia="zh-CN" w:bidi="ar"/>
              </w:rPr>
              <w:t>C25</w:t>
            </w:r>
            <w:r>
              <w:rPr>
                <w:rStyle w:val="13"/>
                <w:rFonts w:hint="default" w:ascii="Times New Roman" w:hAnsi="Times New Roman" w:cs="Times New Roman"/>
                <w:lang w:val="en-US" w:eastAsia="zh-CN" w:bidi="ar"/>
              </w:rPr>
              <w:t>混凝土浇灌地平成本</w:t>
            </w:r>
          </w:p>
        </w:tc>
        <w:tc>
          <w:tcPr>
            <w:tcW w:w="16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Segoe UI" w:cs="Times New Roman"/>
                <w:i w:val="0"/>
                <w:color w:val="000000"/>
                <w:sz w:val="18"/>
                <w:szCs w:val="18"/>
                <w:u w:val="none"/>
              </w:rPr>
            </w:pPr>
            <w:r>
              <w:rPr>
                <w:rStyle w:val="12"/>
                <w:rFonts w:hint="default" w:ascii="Times New Roman" w:hAnsi="Times New Roman" w:cs="Times New Roman"/>
                <w:lang w:val="en-US" w:eastAsia="zh-CN" w:bidi="ar"/>
              </w:rPr>
              <w:t>≥22.38</w:t>
            </w:r>
            <w:r>
              <w:rPr>
                <w:rStyle w:val="13"/>
                <w:rFonts w:hint="default" w:ascii="Times New Roman" w:hAnsi="Times New Roman" w:cs="Times New Roman"/>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5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新建卫生公厕成本</w:t>
            </w:r>
          </w:p>
        </w:tc>
        <w:tc>
          <w:tcPr>
            <w:tcW w:w="16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Segoe UI" w:cs="Times New Roman"/>
                <w:i w:val="0"/>
                <w:color w:val="000000"/>
                <w:sz w:val="18"/>
                <w:szCs w:val="18"/>
                <w:u w:val="none"/>
              </w:rPr>
            </w:pPr>
            <w:r>
              <w:rPr>
                <w:rStyle w:val="12"/>
                <w:rFonts w:hint="default" w:ascii="Times New Roman" w:hAnsi="Times New Roman" w:cs="Times New Roman"/>
                <w:lang w:val="en-US" w:eastAsia="zh-CN" w:bidi="ar"/>
              </w:rPr>
              <w:t>≥5.3</w:t>
            </w:r>
            <w:r>
              <w:rPr>
                <w:rStyle w:val="13"/>
                <w:rFonts w:hint="default" w:ascii="Times New Roman" w:hAnsi="Times New Roman" w:cs="Times New Roman"/>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效益指标</w:t>
            </w:r>
          </w:p>
        </w:tc>
        <w:tc>
          <w:tcPr>
            <w:tcW w:w="145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社会效益</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w:t>
            </w: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通电贫困村宽带普及率</w:t>
            </w:r>
          </w:p>
        </w:tc>
        <w:tc>
          <w:tcPr>
            <w:tcW w:w="16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Segoe UI" w:cs="Times New Roman"/>
                <w:i w:val="0"/>
                <w:color w:val="000000"/>
                <w:sz w:val="18"/>
                <w:szCs w:val="18"/>
                <w:u w:val="none"/>
              </w:rPr>
            </w:pPr>
            <w:r>
              <w:rPr>
                <w:rStyle w:val="12"/>
                <w:rFonts w:hint="default" w:ascii="Times New Roman" w:hAnsi="Times New Roman" w:cs="Times New Roman"/>
                <w:lang w:val="en-US" w:eastAsia="zh-CN" w:bidi="ar"/>
              </w:rPr>
              <w:t>≥181</w:t>
            </w:r>
            <w:r>
              <w:rPr>
                <w:rStyle w:val="13"/>
                <w:rFonts w:hint="default" w:ascii="Times New Roman" w:hAnsi="Times New Roman" w:cs="Times New Roman"/>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5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受益脱贫人口数量</w:t>
            </w:r>
          </w:p>
        </w:tc>
        <w:tc>
          <w:tcPr>
            <w:tcW w:w="16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Segoe UI" w:cs="Times New Roman"/>
                <w:i w:val="0"/>
                <w:color w:val="000000"/>
                <w:sz w:val="18"/>
                <w:szCs w:val="18"/>
                <w:u w:val="none"/>
              </w:rPr>
            </w:pPr>
            <w:r>
              <w:rPr>
                <w:rFonts w:hint="default" w:ascii="Times New Roman" w:hAnsi="Times New Roman" w:eastAsia="Segoe UI" w:cs="Times New Roman"/>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5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受益人口数量</w:t>
            </w:r>
          </w:p>
        </w:tc>
        <w:tc>
          <w:tcPr>
            <w:tcW w:w="16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Segoe UI" w:cs="Times New Roman"/>
                <w:i w:val="0"/>
                <w:color w:val="000000"/>
                <w:sz w:val="18"/>
                <w:szCs w:val="18"/>
                <w:u w:val="none"/>
              </w:rPr>
            </w:pPr>
            <w:r>
              <w:rPr>
                <w:rFonts w:hint="default" w:ascii="Times New Roman" w:hAnsi="Times New Roman" w:eastAsia="Segoe UI" w:cs="Times New Roman"/>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5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生态效益</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w:t>
            </w: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耕地质量</w:t>
            </w:r>
          </w:p>
        </w:tc>
        <w:tc>
          <w:tcPr>
            <w:tcW w:w="16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比上年提高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5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水资源利用率</w:t>
            </w:r>
          </w:p>
        </w:tc>
        <w:tc>
          <w:tcPr>
            <w:tcW w:w="16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比上年提高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857"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58" w:type="dxa"/>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可持续影响</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w:t>
            </w: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工程使用年限</w:t>
            </w:r>
          </w:p>
        </w:tc>
        <w:tc>
          <w:tcPr>
            <w:tcW w:w="16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Segoe UI" w:cs="Times New Roman"/>
                <w:i w:val="0"/>
                <w:color w:val="000000"/>
                <w:sz w:val="18"/>
                <w:szCs w:val="18"/>
                <w:u w:val="none"/>
              </w:rPr>
            </w:pPr>
            <w:r>
              <w:rPr>
                <w:rStyle w:val="12"/>
                <w:rFonts w:hint="default" w:ascii="Times New Roman" w:hAnsi="Times New Roman" w:cs="Times New Roman"/>
                <w:lang w:val="en-US" w:eastAsia="zh-CN" w:bidi="ar"/>
              </w:rPr>
              <w:t>≥30</w:t>
            </w:r>
            <w:r>
              <w:rPr>
                <w:rStyle w:val="13"/>
                <w:rFonts w:hint="default" w:ascii="Times New Roman" w:hAnsi="Times New Roman" w:cs="Times New Roman"/>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18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服务对象</w:t>
            </w:r>
          </w:p>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43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受益贫困人口满意度</w:t>
            </w:r>
          </w:p>
        </w:tc>
        <w:tc>
          <w:tcPr>
            <w:tcW w:w="166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Segoe UI" w:cs="Times New Roman"/>
                <w:i w:val="0"/>
                <w:color w:val="000000"/>
                <w:sz w:val="18"/>
                <w:szCs w:val="18"/>
                <w:u w:val="none"/>
              </w:rPr>
            </w:pPr>
            <w:r>
              <w:rPr>
                <w:rFonts w:hint="default" w:ascii="Times New Roman" w:hAnsi="Times New Roman" w:eastAsia="Segoe UI" w:cs="Times New Roman"/>
                <w:i w:val="0"/>
                <w:color w:val="000000"/>
                <w:kern w:val="0"/>
                <w:sz w:val="18"/>
                <w:szCs w:val="18"/>
                <w:u w:val="none"/>
                <w:lang w:val="en-US" w:eastAsia="zh-CN" w:bidi="ar"/>
              </w:rPr>
              <w:t>≥9</w:t>
            </w:r>
            <w:r>
              <w:rPr>
                <w:rFonts w:hint="default" w:ascii="Times New Roman" w:hAnsi="Times New Roman" w:eastAsia="Segoe UI" w:cs="Times New Roman"/>
                <w:i w:val="0"/>
                <w:color w:val="000000"/>
                <w:kern w:val="0"/>
                <w:sz w:val="18"/>
                <w:szCs w:val="18"/>
                <w:u w:val="none"/>
                <w:lang w:val="en-US" w:eastAsia="zh-CN" w:bidi="ar"/>
              </w:rPr>
              <w:t>0</w:t>
            </w:r>
            <w:r>
              <w:rPr>
                <w:rFonts w:hint="default" w:ascii="Times New Roman" w:hAnsi="Times New Roman" w:eastAsia="Segoe UI" w:cs="Times New Roman"/>
                <w:i w:val="0"/>
                <w:color w:val="000000"/>
                <w:kern w:val="0"/>
                <w:sz w:val="18"/>
                <w:szCs w:val="18"/>
                <w:u w:val="none"/>
                <w:lang w:val="en-US" w:eastAsia="zh-CN" w:bidi="ar"/>
              </w:rPr>
              <w:t>%</w:t>
            </w:r>
          </w:p>
        </w:tc>
      </w:tr>
    </w:tbl>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spacing w:line="500" w:lineRule="exact"/>
        <w:ind w:firstLine="280" w:firstLineChars="1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2540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44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5pt;margin-top:0.2pt;height:0.05pt;width:442.2pt;z-index:251662336;mso-width-relative:page;mso-height-relative:page;" filled="f" stroked="t" coordsize="21600,21600" o:gfxdata="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9SmRNMA&#10;AAADAQAADwAAAAAAAAABACAAAAAiAAAAZHJzL2Rvd25yZXYueG1sUEsBAhQAFAAAAAgAh07iQO+N&#10;N77rAQAA2gMAAA4AAAAAAAAAAQAgAAAAIgEAAGRycy9lMm9Eb2MueG1sUEsFBgAAAAAGAAYAWQEA&#10;AH8FAAAAAA==&#10;">
                <v:fill on="f" focussize="0,0"/>
                <v:stroke weight="0.34992125984252pt" color="#000000" joinstyle="round"/>
                <v:imagedata o:title=""/>
                <o:lock v:ext="edit" aspectratio="f"/>
              </v:line>
            </w:pict>
          </mc:Fallback>
        </mc:AlternateContent>
      </w:r>
      <w:r>
        <w:rPr>
          <w:rFonts w:hint="default" w:ascii="Times New Roman" w:hAnsi="Times New Roman" w:eastAsia="方正仿宋_GBK" w:cs="Times New Roman"/>
          <w:sz w:val="28"/>
          <w:szCs w:val="28"/>
        </w:rPr>
        <w:t>抄送：本局预算国库</w:t>
      </w:r>
      <w:r>
        <w:rPr>
          <w:rFonts w:hint="default" w:ascii="Times New Roman" w:hAnsi="Times New Roman" w:eastAsia="方正仿宋_GBK" w:cs="Times New Roman"/>
          <w:sz w:val="28"/>
          <w:szCs w:val="28"/>
          <w:lang w:val="en-US" w:eastAsia="zh-CN"/>
        </w:rPr>
        <w:t>股</w:t>
      </w:r>
      <w:r>
        <w:rPr>
          <w:rFonts w:hint="default" w:ascii="Times New Roman" w:hAnsi="Times New Roman" w:eastAsia="方正仿宋_GBK" w:cs="Times New Roman"/>
          <w:sz w:val="28"/>
          <w:szCs w:val="28"/>
        </w:rPr>
        <w:t>。</w:t>
      </w:r>
    </w:p>
    <w:p>
      <w:pPr>
        <w:spacing w:line="520" w:lineRule="exact"/>
        <w:ind w:firstLine="280" w:firstLineChars="100"/>
        <w:rPr>
          <w:rFonts w:hint="default" w:ascii="Times New Roman" w:hAnsi="Times New Roman" w:eastAsia="方正仿宋_GBK" w:cs="Times New Roman"/>
          <w:w w:val="90"/>
        </w:rPr>
      </w:pPr>
      <w:r>
        <w:rPr>
          <w:rFonts w:hint="default" w:ascii="Times New Roman" w:hAnsi="Times New Roman" w:eastAsia="方正仿宋_GBK" w:cs="Times New Roman"/>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358140</wp:posOffset>
                </wp:positionV>
                <wp:extent cx="5668010" cy="0"/>
                <wp:effectExtent l="8890" t="5715" r="952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28.2pt;height:0pt;width:446.3pt;z-index:251661312;mso-width-relative:page;mso-height-relative:page;" filled="f" stroked="t" coordsize="21600,21600" o:gfxdata="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qTQAtUAAAAHAQAA&#10;DwAAAAAAAAABACAAAAAiAAAAZHJzL2Rvd25yZXYueG1sUEsBAhQAFAAAAAgAh07iQEmpiubjAQAA&#10;qgMAAA4AAAAAAAAAAQAgAAAAJAEAAGRycy9lMm9Eb2MueG1sUEsFBgAAAAAGAAYAWQEAAHkFAAAA&#10;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22860</wp:posOffset>
                </wp:positionV>
                <wp:extent cx="5668010" cy="0"/>
                <wp:effectExtent l="8890" t="13335" r="9525" b="57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1.8pt;height:0pt;width:446.3pt;z-index:251660288;mso-width-relative:page;mso-height-relative:page;" filled="f" stroked="t" coordsize="21600,21600" o:gfxdata="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e1CldMAAAAFAQAADwAA&#10;AAAAAAABACAAAAAiAAAAZHJzL2Rvd25yZXYueG1sUEsBAhQAFAAAAAgAh07iQJ0iiULiAQAAqgMA&#10;AA4AAAAAAAAAAQAgAAAAIgEAAGRycy9lMm9Eb2MueG1sUEsFBgAAAAAGAAYAWQEAAHY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u w:val="none"/>
          <w:lang w:val="en-US" w:eastAsia="zh-CN"/>
        </w:rPr>
        <w:t>华宁县</w:t>
      </w:r>
      <w:r>
        <w:rPr>
          <w:rFonts w:hint="default" w:ascii="Times New Roman" w:hAnsi="Times New Roman" w:eastAsia="方正仿宋_GBK" w:cs="Times New Roman"/>
          <w:sz w:val="28"/>
          <w:szCs w:val="28"/>
        </w:rPr>
        <w:t xml:space="preserve">财政局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日印发</w:t>
      </w:r>
    </w:p>
    <w:p>
      <w:pPr>
        <w:spacing w:line="300" w:lineRule="exact"/>
        <w:jc w:val="left"/>
        <w:rPr>
          <w:rFonts w:hint="default" w:ascii="Times New Roman" w:hAnsi="Times New Roman" w:eastAsia="方正仿宋_GBK" w:cs="Times New Roman"/>
          <w:sz w:val="28"/>
          <w:szCs w:val="28"/>
        </w:rPr>
      </w:pPr>
    </w:p>
    <w:sectPr>
      <w:pgSz w:w="11906" w:h="16838"/>
      <w:pgMar w:top="2098" w:right="1134" w:bottom="1588" w:left="1474"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1" w:cryptProviderType="rsaFull" w:cryptAlgorithmClass="hash" w:cryptAlgorithmType="typeAny" w:cryptAlgorithmSid="4" w:cryptSpinCount="0" w:hash="iCwx27HQ5Ly/ulGqMytbitpSAwI=" w:salt="0FT93IEfKTrh5yiYiSUcL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97"/>
    <w:rsid w:val="00032339"/>
    <w:rsid w:val="000539D2"/>
    <w:rsid w:val="000615CC"/>
    <w:rsid w:val="00064B2A"/>
    <w:rsid w:val="000755AD"/>
    <w:rsid w:val="00095E1C"/>
    <w:rsid w:val="000B05A4"/>
    <w:rsid w:val="000E3732"/>
    <w:rsid w:val="00114760"/>
    <w:rsid w:val="001B02E5"/>
    <w:rsid w:val="002712B6"/>
    <w:rsid w:val="002C082D"/>
    <w:rsid w:val="002E1F4F"/>
    <w:rsid w:val="003264BC"/>
    <w:rsid w:val="003A3165"/>
    <w:rsid w:val="003E66AF"/>
    <w:rsid w:val="003E6B9A"/>
    <w:rsid w:val="0043520C"/>
    <w:rsid w:val="004C0851"/>
    <w:rsid w:val="004C479D"/>
    <w:rsid w:val="00510BD8"/>
    <w:rsid w:val="005604E0"/>
    <w:rsid w:val="005B750E"/>
    <w:rsid w:val="005C4B21"/>
    <w:rsid w:val="005C59BC"/>
    <w:rsid w:val="006128E1"/>
    <w:rsid w:val="006376B0"/>
    <w:rsid w:val="00674A74"/>
    <w:rsid w:val="00680AB4"/>
    <w:rsid w:val="007D1E3D"/>
    <w:rsid w:val="007D3C78"/>
    <w:rsid w:val="007E11DE"/>
    <w:rsid w:val="007E578F"/>
    <w:rsid w:val="008D3ECD"/>
    <w:rsid w:val="00921DCD"/>
    <w:rsid w:val="00950E3B"/>
    <w:rsid w:val="009710E3"/>
    <w:rsid w:val="00985794"/>
    <w:rsid w:val="009D0F4F"/>
    <w:rsid w:val="00B7045C"/>
    <w:rsid w:val="00BC007F"/>
    <w:rsid w:val="00C34F97"/>
    <w:rsid w:val="00C45BEE"/>
    <w:rsid w:val="00CA7922"/>
    <w:rsid w:val="00DD7F11"/>
    <w:rsid w:val="00E7202B"/>
    <w:rsid w:val="00E9148B"/>
    <w:rsid w:val="00E9442D"/>
    <w:rsid w:val="00EC1817"/>
    <w:rsid w:val="00EE514E"/>
    <w:rsid w:val="00FE2877"/>
    <w:rsid w:val="022F493C"/>
    <w:rsid w:val="047F0A77"/>
    <w:rsid w:val="05B2011D"/>
    <w:rsid w:val="06E071F9"/>
    <w:rsid w:val="082E76C3"/>
    <w:rsid w:val="0874698B"/>
    <w:rsid w:val="08BB4D3C"/>
    <w:rsid w:val="0ABA0109"/>
    <w:rsid w:val="0AEB602B"/>
    <w:rsid w:val="0B9B4A1F"/>
    <w:rsid w:val="0BB6098B"/>
    <w:rsid w:val="0C284591"/>
    <w:rsid w:val="13673C4E"/>
    <w:rsid w:val="147D107E"/>
    <w:rsid w:val="154A0B34"/>
    <w:rsid w:val="17452DA5"/>
    <w:rsid w:val="17D659F1"/>
    <w:rsid w:val="17E44C80"/>
    <w:rsid w:val="1A5C76BB"/>
    <w:rsid w:val="1A7E5729"/>
    <w:rsid w:val="1ACD5465"/>
    <w:rsid w:val="1C9F2E01"/>
    <w:rsid w:val="20160915"/>
    <w:rsid w:val="20831E5B"/>
    <w:rsid w:val="220961D1"/>
    <w:rsid w:val="231670F5"/>
    <w:rsid w:val="26B25742"/>
    <w:rsid w:val="27FB1228"/>
    <w:rsid w:val="29341A44"/>
    <w:rsid w:val="29F123BC"/>
    <w:rsid w:val="29F606F1"/>
    <w:rsid w:val="2A1972AE"/>
    <w:rsid w:val="2E2D512C"/>
    <w:rsid w:val="2E9B0537"/>
    <w:rsid w:val="306C5487"/>
    <w:rsid w:val="31D504D2"/>
    <w:rsid w:val="31FA6199"/>
    <w:rsid w:val="325D04D3"/>
    <w:rsid w:val="35072597"/>
    <w:rsid w:val="35C60DA5"/>
    <w:rsid w:val="36E733E8"/>
    <w:rsid w:val="37243EB8"/>
    <w:rsid w:val="3A9F2FE8"/>
    <w:rsid w:val="3C2EA101"/>
    <w:rsid w:val="3C6B0C5F"/>
    <w:rsid w:val="3D0E68F7"/>
    <w:rsid w:val="41524D2E"/>
    <w:rsid w:val="441A37D3"/>
    <w:rsid w:val="460F4DB2"/>
    <w:rsid w:val="46FD4AB7"/>
    <w:rsid w:val="47291516"/>
    <w:rsid w:val="47EF57E2"/>
    <w:rsid w:val="4B5869BB"/>
    <w:rsid w:val="4B8725BB"/>
    <w:rsid w:val="4D0B020E"/>
    <w:rsid w:val="4DC318BE"/>
    <w:rsid w:val="4E190719"/>
    <w:rsid w:val="521405B2"/>
    <w:rsid w:val="5437167A"/>
    <w:rsid w:val="556A5494"/>
    <w:rsid w:val="55C86D02"/>
    <w:rsid w:val="56847DB9"/>
    <w:rsid w:val="56B23EE3"/>
    <w:rsid w:val="5A71200C"/>
    <w:rsid w:val="5C497844"/>
    <w:rsid w:val="5C960873"/>
    <w:rsid w:val="5DEC6249"/>
    <w:rsid w:val="5EFA0370"/>
    <w:rsid w:val="5F2E4200"/>
    <w:rsid w:val="5F5C0FE6"/>
    <w:rsid w:val="613215AA"/>
    <w:rsid w:val="614A74F3"/>
    <w:rsid w:val="61E643DB"/>
    <w:rsid w:val="62582E28"/>
    <w:rsid w:val="65730378"/>
    <w:rsid w:val="66D718F3"/>
    <w:rsid w:val="67C055B0"/>
    <w:rsid w:val="67C4718E"/>
    <w:rsid w:val="680E6B20"/>
    <w:rsid w:val="69DE3E62"/>
    <w:rsid w:val="6B997CA1"/>
    <w:rsid w:val="6C2E46AC"/>
    <w:rsid w:val="6FAA4811"/>
    <w:rsid w:val="6FF9A467"/>
    <w:rsid w:val="702A24DF"/>
    <w:rsid w:val="716141D7"/>
    <w:rsid w:val="72B60684"/>
    <w:rsid w:val="73DD1208"/>
    <w:rsid w:val="77C9223D"/>
    <w:rsid w:val="77D4751C"/>
    <w:rsid w:val="7BDE3E05"/>
    <w:rsid w:val="CFFBB840"/>
    <w:rsid w:val="D3ED1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font01"/>
    <w:basedOn w:val="7"/>
    <w:uiPriority w:val="0"/>
    <w:rPr>
      <w:rFonts w:hint="default" w:ascii="Arial" w:hAnsi="Arial" w:cs="Arial"/>
      <w:color w:val="000000"/>
      <w:sz w:val="20"/>
      <w:szCs w:val="20"/>
      <w:u w:val="none"/>
    </w:rPr>
  </w:style>
  <w:style w:type="character" w:customStyle="1" w:styleId="11">
    <w:name w:val="font11"/>
    <w:basedOn w:val="7"/>
    <w:uiPriority w:val="0"/>
    <w:rPr>
      <w:rFonts w:ascii="宋体" w:hAnsi="宋体" w:eastAsia="宋体" w:cs="宋体"/>
      <w:color w:val="000000"/>
      <w:sz w:val="20"/>
      <w:szCs w:val="20"/>
      <w:u w:val="none"/>
    </w:rPr>
  </w:style>
  <w:style w:type="character" w:customStyle="1" w:styleId="12">
    <w:name w:val="font21"/>
    <w:basedOn w:val="7"/>
    <w:uiPriority w:val="0"/>
    <w:rPr>
      <w:rFonts w:hint="default" w:ascii="Segoe UI" w:hAnsi="Segoe UI" w:eastAsia="Segoe UI" w:cs="Segoe UI"/>
      <w:color w:val="000000"/>
      <w:sz w:val="18"/>
      <w:szCs w:val="18"/>
      <w:u w:val="none"/>
    </w:rPr>
  </w:style>
  <w:style w:type="character" w:customStyle="1" w:styleId="13">
    <w:name w:val="font51"/>
    <w:basedOn w:val="7"/>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3645</Words>
  <Characters>4114</Characters>
  <Lines>2</Lines>
  <Paragraphs>1</Paragraphs>
  <TotalTime>0</TotalTime>
  <ScaleCrop>false</ScaleCrop>
  <LinksUpToDate>false</LinksUpToDate>
  <CharactersWithSpaces>4201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2018-09-06T17:32:00Z</dcterms:created>
  <dc:creator>市财政局</dc:creator>
  <cp:lastModifiedBy>华宁财政局</cp:lastModifiedBy>
  <dcterms:modified xsi:type="dcterms:W3CDTF">2022-04-06T01:01:00Z</dcterms:modified>
  <dc:title>玉溪市财政局文件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C96C4A9FFADC4408800606D55E459239</vt:lpwstr>
  </property>
  <property fmtid="{D5CDD505-2E9C-101B-9397-08002B2CF9AE}" pid="4" name="docranid">
    <vt:lpwstr>3005F8E577F14FA8AD03D7EB6946F1D2</vt:lpwstr>
  </property>
</Properties>
</file>