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澄财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澄江市财政局 澄江市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农业农村局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关于下达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澄江市202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年新增财政衔接推进乡村振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兴补助资金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及2021年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财政衔接推进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乡村振兴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结转资金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的通知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各镇（街道）人民政府、财政所：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为保证我市202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年巩固拓展脱贫攻坚成果同乡村振兴有效衔接项目建设的顺利进行，根据《云南省财政专项扶贫资金县级结余结转综合治理办法（试行）》（云开组办〔2018〕2号），结合澄江市202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年巩固拓展脱贫攻坚成果同乡村振兴有效衔接项目建设工作实际，现将202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年新增财政衔接推进乡村振兴补助资金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及2021年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财政衔接推进乡村振兴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结转资金共计242.631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万元下达给你们（详见附表1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），并就相关事项通知如下：</w:t>
      </w:r>
    </w:p>
    <w:p>
      <w:pPr>
        <w:numPr>
          <w:ilvl w:val="0"/>
          <w:numId w:val="1"/>
        </w:numPr>
        <w:ind w:left="850" w:leftChars="0"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精准使用资金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各镇（街道）要围绕市委、市政府确定的202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年我市巩固拓展脱贫攻坚成果项目建设工作使用资金，保证202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年巩固拓展脱贫攻坚成果项目顺利实施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，确保实现202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年巩固拓展脱贫攻坚成果同乡村振兴有效衔接目标任务圆满完成。</w:t>
      </w:r>
    </w:p>
    <w:p>
      <w:pPr>
        <w:numPr>
          <w:ilvl w:val="0"/>
          <w:numId w:val="1"/>
        </w:numPr>
        <w:ind w:left="850" w:leftChars="0" w:firstLine="0" w:firstLineChars="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严格资金监管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各镇（街道）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认真贯彻落实党中央、国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务院关于“巩固拓展脱贫攻坚成果同乡村振兴有效衔接”有关精神，切实管好用好资金，充分发挥资金使用效益。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200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附件: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1.澄江市202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年新增财政衔接推进乡村振兴补助资金分配表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200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2.澄江市2021年度财政衔接推进乡村振兴结转资金分配表</w:t>
      </w:r>
    </w:p>
    <w:p>
      <w:pPr>
        <w:keepNext w:val="0"/>
        <w:keepLines w:val="0"/>
        <w:pageBreakBefore w:val="0"/>
        <w:widowControl w:val="0"/>
        <w:numPr>
          <w:ilvl w:val="4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400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.澄江市2021年度财政衔接推进乡村振兴结余结转资金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绩效目标表</w:t>
      </w:r>
    </w:p>
    <w:p>
      <w:pPr>
        <w:numPr>
          <w:ilvl w:val="0"/>
          <w:numId w:val="0"/>
        </w:num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澄江市财政局           澄江市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农业农村局</w:t>
      </w:r>
    </w:p>
    <w:p>
      <w:pPr>
        <w:numPr>
          <w:ilvl w:val="0"/>
          <w:numId w:val="0"/>
        </w:num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ind w:firstLine="2886" w:firstLineChars="90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</w:p>
    <w:p>
      <w:pPr>
        <w:numPr>
          <w:ilvl w:val="0"/>
          <w:numId w:val="0"/>
        </w:numPr>
        <w:ind w:firstLine="2886" w:firstLineChars="90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2886" w:firstLineChars="90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2886" w:firstLineChars="90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2886" w:firstLineChars="90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2886" w:firstLineChars="90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2886" w:firstLineChars="90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2886" w:firstLineChars="90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2886" w:firstLineChars="90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2886" w:firstLineChars="90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2886" w:firstLineChars="90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2886" w:firstLineChars="90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2886" w:firstLineChars="90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2886" w:firstLineChars="90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2886" w:firstLineChars="90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2886" w:firstLineChars="90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2886" w:firstLineChars="90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2886" w:firstLineChars="90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  <w:t>附件1</w:t>
      </w:r>
    </w:p>
    <w:p>
      <w:pPr>
        <w:numPr>
          <w:ilvl w:val="0"/>
          <w:numId w:val="0"/>
        </w:numPr>
        <w:ind w:firstLine="0"/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澄江市202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年新增财政衔接推进乡村振兴补助资金分配表</w:t>
      </w:r>
    </w:p>
    <w:tbl>
      <w:tblPr>
        <w:tblStyle w:val="8"/>
        <w:tblW w:w="136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155"/>
        <w:gridCol w:w="5038"/>
        <w:gridCol w:w="1080"/>
        <w:gridCol w:w="1950"/>
        <w:gridCol w:w="1935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街、镇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下达金额（万元）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政府预算分类科目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龙街街道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澄江市龙街街道双树社区2021年中央财政衔接推进乡村振兴补助资金项目—农业区沟路配套工程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2130505生产发展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50499其他资本性支出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年超投资项目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澄江市龙街街道办事处左所社区2021年巩固拓展脱贫攻坚成果同乡村振兴有效衔接建设项目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2130504农村基础设施建设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50402基础设施建设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年超投资项目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澄江市龙街街道办事处养白牛社区白石坝小组、塘子田小组2021年巩固拓展脱贫攻坚成果项目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2130504农村基础设施建设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50402基础设施建设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年超投资项目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澄江市龙街街道双树社区2021年中央财政衔接推进乡村振兴补助资金项目—村内道路、通村道路硬化项目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2130504农村基础设施建设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50402基础设施建设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年超投资项目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澄江市龙街街道立昌社区2021年中央财政衔接推进乡村振兴补助资金项目—小白岩五组村内道路及排洪沟建设项目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2130504农村基础设施建设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50402基础设施建设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年超投资项目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2130599其他巩固脱贫衔接乡村振兴支出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50499其他资本性支出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街、镇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下达金额（万元）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政府预算分类科目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九村镇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澄江市九村镇东山村委会黄家庄、狮子山小组2021年巩固拓展脱贫攻坚成果同乡村振兴有效衔接（产业扶持）烤房建设项目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2130505生产发展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50499其他资本性支出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年超投资项目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2130599其他巩固脱贫衔接乡村振兴支出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50499其他资本性支出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海口镇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澄江市海口镇松元村委会山头小组2021年脱贫攻坚成果巩固拓展项目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2130504农村基础设施建设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50402基础设施建设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年超投资项目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澄江市海口镇永和村甸朵小组2021年巩固拓展脱贫攻坚成果项目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2130504农村基础设施建设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50402基础设施建设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年超投资项目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澄江市海口镇海关社区2021年中央财政衔接推进乡村振兴补助资金项目—稗子田小组村内道路硬化工程建设项目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2130504农村基础设施建设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50402基础设施建设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年超投资项目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澄江市海口镇海口社区2022年衔接推进乡村振兴-大桥小组烤房建设项目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2130505生产发展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50499其他资本性支出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  <w:t>澄政复〔2022〕63号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路居镇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2130599其他巩固脱贫衔接乡村振兴支出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50499其他资本性支出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  <w:t>附件2</w:t>
      </w:r>
    </w:p>
    <w:p>
      <w:pPr>
        <w:numPr>
          <w:ilvl w:val="0"/>
          <w:numId w:val="0"/>
        </w:numPr>
        <w:ind w:firstLine="0"/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澄江市2021年度财政衔接推进乡村振兴结转资金分配表</w:t>
      </w:r>
    </w:p>
    <w:tbl>
      <w:tblPr>
        <w:tblStyle w:val="8"/>
        <w:tblW w:w="13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58"/>
        <w:gridCol w:w="5610"/>
        <w:gridCol w:w="870"/>
        <w:gridCol w:w="2190"/>
        <w:gridCol w:w="204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街、镇</w:t>
            </w:r>
          </w:p>
        </w:tc>
        <w:tc>
          <w:tcPr>
            <w:tcW w:w="5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下达金额（万元）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政府预算分类科目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149.491 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龙街街道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60.391 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龙街街道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澄江市龙街街道双树社区2021年巩固拓展脱贫攻坚成果同乡村振兴有效衔接道路硬化建设项目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24.547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2130504农村基础设施建设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50402基础设施建设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龙街街道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澄江市龙街街道双树社区2021年产业扶持—农业区沟路建设项目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14.082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2130505生产发展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50499其他资本性支出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龙街街道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澄江市龙街街道左所社区左所五组、左所九组2021年巩固拓展脱贫攻坚成果道路硬化建设项目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13.203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2130504农村基础设施建设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50402基础设施建设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龙街街道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澄江市龙街街道养白牛社区白石坝小组、塘子田小组2021年巩固拓展脱贫攻坚成果道路硬化建设项目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8.559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2130504农村基础设施建设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50402基础设施建设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右所镇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右所镇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澄江市右所镇2021年度省级财政衔接推进乡村振兴补助资金项目—小湾村美丽村庄建设项目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2130504农村基础设施建设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50402基础设施建设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街、镇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下达金额（万元）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政府预算分类科目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九村镇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九村镇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澄江市九村镇东山村委会2021年产业扶持—水浇地建设项目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2130505生产发展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50499其他资本性支出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九村镇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澄江市九村镇2021年驻村第一书记工作经费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2130599其他巩固脱贫衔接乡村振兴支出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50299其他商品和服务支出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海口镇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海口镇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澄江市海口镇2021年驻村第一书记工作经费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2130599其他巩固脱贫衔接乡村振兴支出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50299其他商品和服务支出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路居镇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路居镇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澄江市路居镇2021年度省级财政衔接推进乡村振兴补助资金项目—红石岩小组村内道路硬化建设项目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2130504农村基础设施建设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50402基础设施建设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sectPr>
          <w:pgSz w:w="16838" w:h="11906" w:orient="landscape"/>
          <w:pgMar w:top="1587" w:right="2041" w:bottom="1474" w:left="1304" w:header="1361" w:footer="1191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631" w:charSpace="-849"/>
        </w:sect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  <w:t>附件3</w:t>
      </w:r>
    </w:p>
    <w:p>
      <w:pPr>
        <w:numPr>
          <w:ilvl w:val="0"/>
          <w:numId w:val="0"/>
        </w:numPr>
        <w:ind w:firstLine="0"/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澄江市2021年度财政衔接推进乡村振兴结余结转资金</w:t>
      </w:r>
    </w:p>
    <w:p>
      <w:pPr>
        <w:numPr>
          <w:ilvl w:val="0"/>
          <w:numId w:val="0"/>
        </w:numPr>
        <w:ind w:firstLine="0"/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绩效目标表</w:t>
      </w:r>
    </w:p>
    <w:tbl>
      <w:tblPr>
        <w:tblStyle w:val="8"/>
        <w:tblW w:w="8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371"/>
        <w:gridCol w:w="1475"/>
        <w:gridCol w:w="834"/>
        <w:gridCol w:w="1626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6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澄江市2021年度财政衔接推进乡村振兴结余结转资金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市级财政主管部门</w:t>
            </w: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玉溪市财政局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县级财政部门</w:t>
            </w: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澄江市财政局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县级主管部门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76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结转资金149.491万元，因项目未完工或已完工尚未审计，涉及龙街街道、右所镇、路居镇、海口镇、九村镇共计9个项目，2021年剩余未报账金额结转到2022年继续使用；结余资金93.14万元，优先解决2021年因原材料价格上涨和新增工程量导致结算审计超预算的9个项目，共需资金34.54万元，剩余部分58.6万元统筹用于澄江市海口镇海口社区2022年衔接推进乡村振兴-大桥小组烤房建设项目和项目管理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目标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产业资金投入率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资金支出率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项目资金公告公示率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完工项目验收合格率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项目开工率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项目完工率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农村居民人均可支配收入增幅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返贫、致贫风险人口监测覆盖率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帮扶工作群众满意度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&gt;=90%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16" w:leftChars="100" w:right="316" w:rightChars="10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282828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</w:rPr>
        <w:pict>
          <v:line id="直接连接符 2" o:spid="_x0000_s1029" o:spt="20" style="position:absolute;left:0pt;margin-left:-1.4pt;margin-top:6.5pt;height:1pt;width:439.35pt;z-index:251663360;mso-width-relative:page;mso-height-relative:page;" filled="f" stroked="t" coordsize="21600,21600" o:gfxdata="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VE4dzWAAAACAEAAA8A&#10;AAAAAAAAAQAgAAAAIgAAAGRycy9kb3ducmV2LnhtbFBLAQIUABQAAAAIAIdO4kCz0HcW4AEAAJsD&#10;AAAOAAAAAAAAAAEAIAAAACUBAABkcnMvZTJvRG9jLnhtbFBLBQYAAAAABgAGAFkBAAB3BQAAAAA=&#10;">
            <v:path arrowok="t"/>
            <v:fill on="f" focussize="0,0"/>
            <v:stroke weight="0.992047244094488pt" joinstyle="round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color w:val="282828"/>
          <w:sz w:val="28"/>
          <w:szCs w:val="28"/>
          <w:lang w:eastAsia="zh-CN"/>
        </w:rPr>
        <w:t>抄送：本局预算股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16" w:leftChars="100" w:right="316" w:rightChars="100" w:firstLine="0" w:firstLineChars="0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28"/>
        </w:rPr>
        <w:pict>
          <v:line id="直接连接符 3" o:spid="_x0000_s1030" o:spt="20" style="position:absolute;left:0pt;margin-left:-1.4pt;margin-top:29.3pt;height:1pt;width:439.35pt;z-index:251661312;mso-width-relative:page;mso-height-relative:page;" filled="f" stroked="t" coordsize="21600,21600" o:gfxdata="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iB5xfWAAAACAEAAA8A&#10;AAAAAAAAAQAgAAAAIgAAAGRycy9kb3ducmV2LnhtbFBLAQIUABQAAAAIAIdO4kCVaF044AEAAJsD&#10;AAAOAAAAAAAAAAEAIAAAACUBAABkcnMvZTJvRG9jLnhtbFBLBQYAAAAABgAGAFkBAAB3BQAAAAA=&#10;">
            <v:path arrowok="t"/>
            <v:fill on="f" focussize="0,0"/>
            <v:stroke weight="0.992047244094488pt" joinstyle="round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sz w:val="28"/>
        </w:rPr>
        <w:pict>
          <v:line id="直接连接符 4" o:spid="_x0000_s1031" o:spt="20" style="position:absolute;left:0pt;margin-left:-1.45pt;margin-top:2.65pt;height:0.7pt;width:439.35pt;z-index:251662336;mso-width-relative:page;mso-height-relative:page;" filled="f" stroked="t" coordsize="21600,21600" o:gfxdata="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lPNcbXAAAABgEAAA8A&#10;AAAAAAAAAQAgAAAAIgAAAGRycy9kb3ducmV2LnhtbFBLAQIUABQAAAAIAIdO4kBQ4D8m3wEAAJkD&#10;AAAOAAAAAAAAAAEAIAAAACYBAABkcnMvZTJvRG9jLnhtbFBLBQYAAAAABgAGAFkBAAB3BQAAAAA=&#10;">
            <v:path arrowok="t"/>
            <v:fill on="f" focussize="0,0"/>
            <v:stroke weight="0.708582677165354pt" joinstyle="round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澄江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财政局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cs="Times New Roman"/>
          <w:sz w:val="28"/>
          <w:szCs w:val="28"/>
          <w:lang w:val="en-US" w:eastAsia="zh-CN"/>
        </w:rPr>
        <w:t xml:space="preserve">  2022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2041" w:right="1474" w:bottom="1304" w:left="1587" w:header="1361" w:footer="1191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63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center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/>
        <w:sz w:val="28"/>
        <w:szCs w:val="28"/>
        <w:lang w:eastAsia="zh-CN"/>
      </w:rPr>
      <w:fldChar w:fldCharType="begin"/>
    </w:r>
    <w:r>
      <w:rPr>
        <w:rFonts w:hint="eastAsia"/>
        <w:sz w:val="28"/>
        <w:szCs w:val="28"/>
        <w:lang w:eastAsia="zh-CN"/>
      </w:rPr>
      <w:instrText xml:space="preserve"> PAGE  \* MERGEFORMAT </w:instrText>
    </w:r>
    <w:r>
      <w:rPr>
        <w:rFonts w:hint="eastAsia"/>
        <w:sz w:val="28"/>
        <w:szCs w:val="28"/>
        <w:lang w:eastAsia="zh-CN"/>
      </w:rPr>
      <w:fldChar w:fldCharType="separate"/>
    </w:r>
    <w:r>
      <w:rPr>
        <w:sz w:val="28"/>
        <w:szCs w:val="28"/>
      </w:rPr>
      <w:t>1</w:t>
    </w:r>
    <w:r>
      <w:rPr>
        <w:rFonts w:hint="eastAsia"/>
        <w:sz w:val="28"/>
        <w:szCs w:val="28"/>
        <w:lang w:eastAsia="zh-CN"/>
      </w:rPr>
      <w:fldChar w:fldCharType="end"/>
    </w:r>
    <w:r>
      <w:rPr>
        <w:rFonts w:hint="eastAsi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—</w:t>
    </w:r>
    <w:r>
      <w:rPr>
        <w:sz w:val="18"/>
      </w:rPr>
      <w:pict>
        <v:shape id="文本框 6" o:spid="_x0000_s2049" o:spt="202" type="#_x0000_t202" style="position:absolute;left:0pt;margin-top:786.15pt;height:144pt;width:144pt;mso-position-horizontal:center;mso-position-horizontal-relative:margin;mso-position-vertical-relative:page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方正仿宋_GBK"/>
                    <w:sz w:val="28"/>
                    <w:szCs w:val="28"/>
                    <w:lang w:eastAsia="zh-CN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552"/>
        <w:tab w:val="clear" w:pos="4153"/>
      </w:tabs>
      <w:ind w:right="360"/>
      <w:jc w:val="center"/>
      <w:rPr>
        <w:rFonts w:hint="default"/>
        <w:lang w:val="en-US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/>
        <w:sz w:val="28"/>
        <w:szCs w:val="28"/>
        <w:lang w:eastAsia="zh-CN"/>
      </w:rPr>
      <w:fldChar w:fldCharType="begin"/>
    </w:r>
    <w:r>
      <w:rPr>
        <w:rFonts w:hint="eastAsia"/>
        <w:sz w:val="28"/>
        <w:szCs w:val="28"/>
        <w:lang w:eastAsia="zh-CN"/>
      </w:rPr>
      <w:instrText xml:space="preserve"> PAGE  \* MERGEFORMAT </w:instrText>
    </w:r>
    <w:r>
      <w:rPr>
        <w:rFonts w:hint="eastAsia"/>
        <w:sz w:val="28"/>
        <w:szCs w:val="28"/>
        <w:lang w:eastAsia="zh-CN"/>
      </w:rPr>
      <w:fldChar w:fldCharType="separate"/>
    </w:r>
    <w:r>
      <w:rPr>
        <w:sz w:val="28"/>
        <w:szCs w:val="28"/>
      </w:rPr>
      <w:t>1</w:t>
    </w:r>
    <w:r>
      <w:rPr>
        <w:rFonts w:hint="eastAsia"/>
        <w:sz w:val="28"/>
        <w:szCs w:val="28"/>
        <w:lang w:eastAsia="zh-CN"/>
      </w:rPr>
      <w:fldChar w:fldCharType="end"/>
    </w:r>
    <w:r>
      <w:rPr>
        <w:rFonts w:hint="eastAsi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822BC2"/>
    <w:multiLevelType w:val="singleLevel"/>
    <w:tmpl w:val="A8822BC2"/>
    <w:lvl w:ilvl="0" w:tentative="0">
      <w:start w:val="1"/>
      <w:numFmt w:val="chineseCounting"/>
      <w:suff w:val="nothing"/>
      <w:lvlText w:val="%1、"/>
      <w:lvlJc w:val="left"/>
      <w:pPr>
        <w:ind w:left="85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C26"/>
    <w:rsid w:val="00005E58"/>
    <w:rsid w:val="00017A33"/>
    <w:rsid w:val="00045B30"/>
    <w:rsid w:val="00060730"/>
    <w:rsid w:val="000645DF"/>
    <w:rsid w:val="00064609"/>
    <w:rsid w:val="000747FB"/>
    <w:rsid w:val="000776F6"/>
    <w:rsid w:val="0009224A"/>
    <w:rsid w:val="0009278E"/>
    <w:rsid w:val="000A29D7"/>
    <w:rsid w:val="000A3D39"/>
    <w:rsid w:val="000A4809"/>
    <w:rsid w:val="000B26AE"/>
    <w:rsid w:val="000D4C05"/>
    <w:rsid w:val="000E6EEA"/>
    <w:rsid w:val="000F5278"/>
    <w:rsid w:val="00124366"/>
    <w:rsid w:val="00125B02"/>
    <w:rsid w:val="00142A2F"/>
    <w:rsid w:val="0014704E"/>
    <w:rsid w:val="00167499"/>
    <w:rsid w:val="00171F24"/>
    <w:rsid w:val="00173495"/>
    <w:rsid w:val="00176973"/>
    <w:rsid w:val="00185E84"/>
    <w:rsid w:val="001A615B"/>
    <w:rsid w:val="001D3705"/>
    <w:rsid w:val="001D5804"/>
    <w:rsid w:val="001F781E"/>
    <w:rsid w:val="002008D2"/>
    <w:rsid w:val="002012C9"/>
    <w:rsid w:val="002014A1"/>
    <w:rsid w:val="00232591"/>
    <w:rsid w:val="00234BCB"/>
    <w:rsid w:val="00246B65"/>
    <w:rsid w:val="00250134"/>
    <w:rsid w:val="002A7EA8"/>
    <w:rsid w:val="00314D6A"/>
    <w:rsid w:val="00317AE8"/>
    <w:rsid w:val="003407C8"/>
    <w:rsid w:val="00350CC7"/>
    <w:rsid w:val="003632DA"/>
    <w:rsid w:val="003A041B"/>
    <w:rsid w:val="003A6A2A"/>
    <w:rsid w:val="003B0071"/>
    <w:rsid w:val="003B30C6"/>
    <w:rsid w:val="003B6670"/>
    <w:rsid w:val="00421F7F"/>
    <w:rsid w:val="00432F0D"/>
    <w:rsid w:val="00442DB6"/>
    <w:rsid w:val="00454337"/>
    <w:rsid w:val="00471DE8"/>
    <w:rsid w:val="00472582"/>
    <w:rsid w:val="004B3B1D"/>
    <w:rsid w:val="004C623A"/>
    <w:rsid w:val="004D2D34"/>
    <w:rsid w:val="004D7C31"/>
    <w:rsid w:val="004F234A"/>
    <w:rsid w:val="0051198C"/>
    <w:rsid w:val="00513F32"/>
    <w:rsid w:val="005161B7"/>
    <w:rsid w:val="00533DF9"/>
    <w:rsid w:val="00537338"/>
    <w:rsid w:val="00543D02"/>
    <w:rsid w:val="00547DCF"/>
    <w:rsid w:val="0055467F"/>
    <w:rsid w:val="005616EB"/>
    <w:rsid w:val="0057291B"/>
    <w:rsid w:val="005768BB"/>
    <w:rsid w:val="00577612"/>
    <w:rsid w:val="0059073A"/>
    <w:rsid w:val="005C38FA"/>
    <w:rsid w:val="005D4CB9"/>
    <w:rsid w:val="005D7118"/>
    <w:rsid w:val="005F257E"/>
    <w:rsid w:val="005F7F31"/>
    <w:rsid w:val="00601F16"/>
    <w:rsid w:val="00660E4E"/>
    <w:rsid w:val="0066587C"/>
    <w:rsid w:val="00681C2F"/>
    <w:rsid w:val="006A4636"/>
    <w:rsid w:val="006A5B77"/>
    <w:rsid w:val="006A6AD4"/>
    <w:rsid w:val="006A6BD5"/>
    <w:rsid w:val="006E2B3E"/>
    <w:rsid w:val="006E3D72"/>
    <w:rsid w:val="00700635"/>
    <w:rsid w:val="00722466"/>
    <w:rsid w:val="00724D0C"/>
    <w:rsid w:val="0074252B"/>
    <w:rsid w:val="007475CD"/>
    <w:rsid w:val="007651E7"/>
    <w:rsid w:val="0077328F"/>
    <w:rsid w:val="00777A34"/>
    <w:rsid w:val="007850E6"/>
    <w:rsid w:val="007904B1"/>
    <w:rsid w:val="007A66BC"/>
    <w:rsid w:val="0081007F"/>
    <w:rsid w:val="00833B66"/>
    <w:rsid w:val="008368D6"/>
    <w:rsid w:val="00851712"/>
    <w:rsid w:val="0086143D"/>
    <w:rsid w:val="008614C3"/>
    <w:rsid w:val="0086573B"/>
    <w:rsid w:val="00865840"/>
    <w:rsid w:val="0088778B"/>
    <w:rsid w:val="008D54FA"/>
    <w:rsid w:val="008F52EC"/>
    <w:rsid w:val="00931E2C"/>
    <w:rsid w:val="00937ED2"/>
    <w:rsid w:val="00942FAE"/>
    <w:rsid w:val="009569D3"/>
    <w:rsid w:val="00985170"/>
    <w:rsid w:val="009903D3"/>
    <w:rsid w:val="009A0AA4"/>
    <w:rsid w:val="009D5E0C"/>
    <w:rsid w:val="00A13ED4"/>
    <w:rsid w:val="00A1738E"/>
    <w:rsid w:val="00A20CBB"/>
    <w:rsid w:val="00A31677"/>
    <w:rsid w:val="00A35ED4"/>
    <w:rsid w:val="00A4084F"/>
    <w:rsid w:val="00A41F01"/>
    <w:rsid w:val="00A431F5"/>
    <w:rsid w:val="00A4502B"/>
    <w:rsid w:val="00A4674F"/>
    <w:rsid w:val="00A47714"/>
    <w:rsid w:val="00A52962"/>
    <w:rsid w:val="00A57C0D"/>
    <w:rsid w:val="00A71218"/>
    <w:rsid w:val="00A777BA"/>
    <w:rsid w:val="00AA154D"/>
    <w:rsid w:val="00AB3D86"/>
    <w:rsid w:val="00AC3810"/>
    <w:rsid w:val="00AC691B"/>
    <w:rsid w:val="00AC6BE1"/>
    <w:rsid w:val="00AE49B6"/>
    <w:rsid w:val="00AF3849"/>
    <w:rsid w:val="00AF4583"/>
    <w:rsid w:val="00B116C6"/>
    <w:rsid w:val="00B67CEF"/>
    <w:rsid w:val="00B72BF2"/>
    <w:rsid w:val="00B74CD4"/>
    <w:rsid w:val="00B836D8"/>
    <w:rsid w:val="00B871A2"/>
    <w:rsid w:val="00BB01FF"/>
    <w:rsid w:val="00BB2158"/>
    <w:rsid w:val="00BD103C"/>
    <w:rsid w:val="00BD42BC"/>
    <w:rsid w:val="00BE2801"/>
    <w:rsid w:val="00C14297"/>
    <w:rsid w:val="00C20931"/>
    <w:rsid w:val="00C25475"/>
    <w:rsid w:val="00C32189"/>
    <w:rsid w:val="00C41DF2"/>
    <w:rsid w:val="00C45E1D"/>
    <w:rsid w:val="00C73A2A"/>
    <w:rsid w:val="00C7643B"/>
    <w:rsid w:val="00C861C4"/>
    <w:rsid w:val="00C90233"/>
    <w:rsid w:val="00CA4C52"/>
    <w:rsid w:val="00CA64A5"/>
    <w:rsid w:val="00CD56A1"/>
    <w:rsid w:val="00CD7A5A"/>
    <w:rsid w:val="00CF3D85"/>
    <w:rsid w:val="00D10D89"/>
    <w:rsid w:val="00D2379D"/>
    <w:rsid w:val="00D37790"/>
    <w:rsid w:val="00D41CEE"/>
    <w:rsid w:val="00D42501"/>
    <w:rsid w:val="00D453C2"/>
    <w:rsid w:val="00D456C8"/>
    <w:rsid w:val="00D60E7F"/>
    <w:rsid w:val="00D64A29"/>
    <w:rsid w:val="00D72462"/>
    <w:rsid w:val="00D74C6D"/>
    <w:rsid w:val="00DA687F"/>
    <w:rsid w:val="00DC4D14"/>
    <w:rsid w:val="00DD461D"/>
    <w:rsid w:val="00DE1E82"/>
    <w:rsid w:val="00DE51B8"/>
    <w:rsid w:val="00DE731E"/>
    <w:rsid w:val="00E07697"/>
    <w:rsid w:val="00E50EE3"/>
    <w:rsid w:val="00EA17F2"/>
    <w:rsid w:val="00EC3CB8"/>
    <w:rsid w:val="00F53834"/>
    <w:rsid w:val="00F6233A"/>
    <w:rsid w:val="00F81910"/>
    <w:rsid w:val="00F93D2B"/>
    <w:rsid w:val="00FC3AAF"/>
    <w:rsid w:val="00FF231F"/>
    <w:rsid w:val="01445971"/>
    <w:rsid w:val="02392912"/>
    <w:rsid w:val="0C2B243A"/>
    <w:rsid w:val="1328413D"/>
    <w:rsid w:val="14232A20"/>
    <w:rsid w:val="14391A89"/>
    <w:rsid w:val="155528F8"/>
    <w:rsid w:val="1DB62A28"/>
    <w:rsid w:val="25AC7FBA"/>
    <w:rsid w:val="288071E7"/>
    <w:rsid w:val="2989266A"/>
    <w:rsid w:val="2D712831"/>
    <w:rsid w:val="2EED3346"/>
    <w:rsid w:val="37DC635F"/>
    <w:rsid w:val="384A568A"/>
    <w:rsid w:val="395F5F75"/>
    <w:rsid w:val="39BA2E24"/>
    <w:rsid w:val="3F0464E1"/>
    <w:rsid w:val="41D77981"/>
    <w:rsid w:val="427503F5"/>
    <w:rsid w:val="4463719D"/>
    <w:rsid w:val="47F070D9"/>
    <w:rsid w:val="4860637F"/>
    <w:rsid w:val="48C93DA3"/>
    <w:rsid w:val="490052A2"/>
    <w:rsid w:val="49267BF5"/>
    <w:rsid w:val="49CD5BB8"/>
    <w:rsid w:val="52B620B1"/>
    <w:rsid w:val="58E46BC9"/>
    <w:rsid w:val="5C8478DC"/>
    <w:rsid w:val="5D760A73"/>
    <w:rsid w:val="5E8B2CF0"/>
    <w:rsid w:val="5FB80D9A"/>
    <w:rsid w:val="62D924C0"/>
    <w:rsid w:val="66E31780"/>
    <w:rsid w:val="6822440C"/>
    <w:rsid w:val="69FB0113"/>
    <w:rsid w:val="6B0E067E"/>
    <w:rsid w:val="6F373CF2"/>
    <w:rsid w:val="73C24BDF"/>
    <w:rsid w:val="791241D6"/>
    <w:rsid w:val="7B6C25DE"/>
    <w:rsid w:val="7DAC1156"/>
    <w:rsid w:val="7E7A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方正仿宋_GBK" w:hAnsi="Courier New" w:cs="Courier New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9">
    <w:name w:val="Table Grid"/>
    <w:basedOn w:val="8"/>
    <w:unhideWhenUsed/>
    <w:uiPriority w:val="9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uiPriority w:val="0"/>
    <w:rPr>
      <w:rFonts w:ascii="Times New Roman" w:hAnsi="Times New Roman" w:eastAsia="宋体" w:cs="Times New Roman"/>
    </w:rPr>
  </w:style>
  <w:style w:type="paragraph" w:customStyle="1" w:styleId="12">
    <w:name w:val="Char Char1"/>
    <w:basedOn w:val="1"/>
    <w:uiPriority w:val="0"/>
    <w:rPr>
      <w:rFonts w:eastAsia="宋体"/>
      <w:sz w:val="21"/>
      <w:szCs w:val="24"/>
    </w:rPr>
  </w:style>
  <w:style w:type="paragraph" w:customStyle="1" w:styleId="13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u w:val="words" w:color="FFFFFF"/>
      <w:lang w:eastAsia="en-US"/>
    </w:rPr>
  </w:style>
  <w:style w:type="paragraph" w:customStyle="1" w:styleId="14">
    <w:name w:val="p15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5">
    <w:name w:val="默认段落字体 Para Char Char Char Char Char Char Char"/>
    <w:basedOn w:val="1"/>
    <w:uiPriority w:val="0"/>
    <w:rPr>
      <w:rFonts w:eastAsia="宋体"/>
    </w:rPr>
  </w:style>
  <w:style w:type="paragraph" w:customStyle="1" w:styleId="16">
    <w:name w:val=" Char Char Char Char Char Char Char"/>
    <w:basedOn w:val="1"/>
    <w:uiPriority w:val="0"/>
    <w:rPr>
      <w:rFonts w:eastAsia="宋体"/>
      <w:sz w:val="21"/>
      <w:szCs w:val="24"/>
    </w:rPr>
  </w:style>
  <w:style w:type="character" w:customStyle="1" w:styleId="17">
    <w:name w:val="font11"/>
    <w:basedOn w:val="10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101"/>
    <w:basedOn w:val="10"/>
    <w:uiPriority w:val="0"/>
    <w:rPr>
      <w:rFonts w:hint="default" w:ascii="Times New Roman" w:hAnsi="Times New Roman" w:eastAsia="宋体" w:cs="Times New Roman"/>
      <w:color w:val="000000"/>
      <w:sz w:val="16"/>
      <w:szCs w:val="16"/>
      <w:u w:val="none"/>
    </w:rPr>
  </w:style>
  <w:style w:type="character" w:customStyle="1" w:styleId="19">
    <w:name w:val="font61"/>
    <w:basedOn w:val="10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0">
    <w:name w:val="font21"/>
    <w:basedOn w:val="10"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21">
    <w:name w:val="font31"/>
    <w:basedOn w:val="1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2022-12-08T07:33:00Z</dcterms:created>
  <dc:creator>Dell</dc:creator>
  <cp:lastModifiedBy>Dell</cp:lastModifiedBy>
  <dcterms:modified xsi:type="dcterms:W3CDTF">2022-12-08T07:33:33Z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