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玉溪市江川区人民政府办公室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  <w:t>预算重点领域财政项目文本公开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重点领域财政项目（一）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lang w:eastAsia="zh-CN"/>
        </w:rPr>
        <w:t>区政府办2022年综合业务经费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因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政府办工作的特殊性，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下属事业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个（江川区经济社会发展研究中心账务未单独核算，并入政府办一并核算）、城乡统筹办公室、疫情指挥部等临时成立的部门，水电费、办公用品、印刷费等办公经费都是从政府办经费列支；江川区有些重大项目的调研支出也是从政府办经费支出，这些经费年初都没有单独预算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保障区政府、区政府办各股室及下属单位的各项工作正常开展，政府办按在职在编人员测算的经费不能满足2022年度机关的正常运行，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经2021年11月12日政府办党组会议研究通过，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还需额外安排综合业务经费。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lang w:eastAsia="zh-CN"/>
        </w:rPr>
        <w:t>玉溪市江川区人民政府办公室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在2022年度预算中安排综合业务经费50万元，用于保证政府办及下属机构及相关临时成立机构的正常运转。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2021年12月，完成经费预算。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2022年1-4季度，每季度争取拨付经费。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2022年全年，用于支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付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办公室各项业务活动的开展。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为保障办公室及下属单位正常运转，每季度约需要经费12.50万元，全年总计50.00万元，具体经费细化如下：办公费10.00万元、印刷费8.00万元、水费1.00万元、电费1.00万元、邮电费2.00万元、会议费5.00万元、培训费3.00万元、调研、创文、创卫等支出20.00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left="638" w:leftChars="304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2022年每季度支出12.5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合计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50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万元，保证机构正常运转。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聚焦区委、区政府中心工作，结合部门职能，统筹推进会议活动安排、信息文稿起草、督检考等各项工作，着力提高“三服务”能力和水平，保证机构高效运转，为有力推动江川经济社会跨越式发展贡献力量。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重点领域财政项目（二）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区政府全会经费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二、立项依据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总结2021年度工作成效，安排部署2022年区政府各项重点工作。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lang w:eastAsia="zh-CN"/>
        </w:rPr>
        <w:t>玉溪市江川区人民政府办公室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2022年初召开区政府全会，会期1天，所需经费5万元。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2022年初召开区政府全会。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val="en-US" w:eastAsia="zh-CN"/>
        </w:rPr>
        <w:t>1.伙食费1.6万元，参会人数约160人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按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100元/人.天计算。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会场费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0.80万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3.材料费0.60万元。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交通费、医疗费等其他费用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2.00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成立会议筹备工作领导小组，年初按时召开会议。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审议通过区政府重大决策部署，动员全区上下聚焦“十四五”任务和二〇三五年远景目标，攻坚克难、砥砺奋进，围绕会议精神，聚焦“三区一城”建设，以真抓的实劲、敢抓的狠劲、善抓的巧劲、常抓的韧劲，凝心聚力、攻坚克难，为江川奋力开启社会主义现代化建设作出新的更大贡献。</w:t>
      </w:r>
    </w:p>
    <w:sectPr>
      <w:headerReference r:id="rId3" w:type="default"/>
      <w:footerReference r:id="rId5" w:type="default"/>
      <w:headerReference r:id="rId4" w:type="even"/>
      <w:pgSz w:w="11906" w:h="16838"/>
      <w:pgMar w:top="2041" w:right="1474" w:bottom="130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376B44"/>
    <w:multiLevelType w:val="singleLevel"/>
    <w:tmpl w:val="AD376B44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207C3"/>
    <w:rsid w:val="056B562F"/>
    <w:rsid w:val="08410B19"/>
    <w:rsid w:val="0B5C4896"/>
    <w:rsid w:val="0C3E5D0C"/>
    <w:rsid w:val="0D7F466C"/>
    <w:rsid w:val="0DCF1E56"/>
    <w:rsid w:val="103E25CF"/>
    <w:rsid w:val="112B2638"/>
    <w:rsid w:val="117B5795"/>
    <w:rsid w:val="12893A48"/>
    <w:rsid w:val="12BA3F4F"/>
    <w:rsid w:val="13B90861"/>
    <w:rsid w:val="150207C3"/>
    <w:rsid w:val="17A060D4"/>
    <w:rsid w:val="1CF6278F"/>
    <w:rsid w:val="1F3C7A2F"/>
    <w:rsid w:val="1FA06DF0"/>
    <w:rsid w:val="200233B8"/>
    <w:rsid w:val="20214546"/>
    <w:rsid w:val="21B867C9"/>
    <w:rsid w:val="23790EDB"/>
    <w:rsid w:val="24DD645C"/>
    <w:rsid w:val="298354E6"/>
    <w:rsid w:val="2A3F22B7"/>
    <w:rsid w:val="2ECA44F1"/>
    <w:rsid w:val="2FEC5592"/>
    <w:rsid w:val="30F779D6"/>
    <w:rsid w:val="31DC12D4"/>
    <w:rsid w:val="321F3B72"/>
    <w:rsid w:val="39DF220B"/>
    <w:rsid w:val="3AA12414"/>
    <w:rsid w:val="3B0B476B"/>
    <w:rsid w:val="3B9F56C1"/>
    <w:rsid w:val="3BA131EA"/>
    <w:rsid w:val="3C570FE8"/>
    <w:rsid w:val="3EDF0EB2"/>
    <w:rsid w:val="3F0E5B62"/>
    <w:rsid w:val="3F6B40D7"/>
    <w:rsid w:val="3F6F0D5B"/>
    <w:rsid w:val="3F9D0568"/>
    <w:rsid w:val="416600B2"/>
    <w:rsid w:val="434A50C6"/>
    <w:rsid w:val="45501AF7"/>
    <w:rsid w:val="473018EC"/>
    <w:rsid w:val="473A0743"/>
    <w:rsid w:val="47E45ADA"/>
    <w:rsid w:val="484B1A9E"/>
    <w:rsid w:val="4866478B"/>
    <w:rsid w:val="49164FBF"/>
    <w:rsid w:val="496672BB"/>
    <w:rsid w:val="4B230E4C"/>
    <w:rsid w:val="4D8E1A86"/>
    <w:rsid w:val="52D40F33"/>
    <w:rsid w:val="56036A41"/>
    <w:rsid w:val="57D668BD"/>
    <w:rsid w:val="57DB4BA1"/>
    <w:rsid w:val="58BF3E57"/>
    <w:rsid w:val="5D9315AD"/>
    <w:rsid w:val="5E613871"/>
    <w:rsid w:val="5F8A55FE"/>
    <w:rsid w:val="640F2E3F"/>
    <w:rsid w:val="64732BFD"/>
    <w:rsid w:val="649E15BC"/>
    <w:rsid w:val="66AA7A6C"/>
    <w:rsid w:val="6753254A"/>
    <w:rsid w:val="67657D83"/>
    <w:rsid w:val="6BFE7F00"/>
    <w:rsid w:val="6D3A72C6"/>
    <w:rsid w:val="6EAE2D7C"/>
    <w:rsid w:val="6FDE5D0D"/>
    <w:rsid w:val="71C64167"/>
    <w:rsid w:val="74330898"/>
    <w:rsid w:val="78A16FE1"/>
    <w:rsid w:val="79265A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2021-02-04T06:34:00Z</dcterms:created>
  <dc:creator>admin</dc:creator>
  <cp:lastModifiedBy>DELL</cp:lastModifiedBy>
  <dcterms:modified xsi:type="dcterms:W3CDTF">2022-09-09T01:24:59Z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13FCE90467EE4BE189F9D57FD02A5CFF</vt:lpwstr>
  </property>
</Properties>
</file>