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26" w:rsidRDefault="003E5C26">
      <w:pPr>
        <w:spacing w:line="500" w:lineRule="exact"/>
        <w:rPr>
          <w:rFonts w:ascii="宋体" w:hAnsi="宋体" w:cs="宋体"/>
          <w:bCs/>
          <w:spacing w:val="45"/>
          <w:sz w:val="32"/>
          <w:szCs w:val="32"/>
        </w:rPr>
      </w:pPr>
    </w:p>
    <w:p w:rsidR="003E5C26" w:rsidRDefault="003E5C26">
      <w:pPr>
        <w:spacing w:line="500" w:lineRule="exact"/>
        <w:rPr>
          <w:rFonts w:ascii="方正小标宋_GBK" w:eastAsia="方正小标宋_GBK" w:hAnsi="方正小标宋_GBK"/>
          <w:b/>
          <w:color w:val="FF0000"/>
          <w:spacing w:val="45"/>
          <w:szCs w:val="72"/>
        </w:rPr>
      </w:pPr>
    </w:p>
    <w:p w:rsidR="003E5C26" w:rsidRDefault="003E5C26">
      <w:pPr>
        <w:spacing w:line="500" w:lineRule="exact"/>
        <w:rPr>
          <w:rFonts w:ascii="方正小标宋_GBK" w:eastAsia="方正小标宋_GBK" w:hAnsi="方正小标宋_GBK"/>
          <w:b/>
          <w:color w:val="FF0000"/>
          <w:spacing w:val="45"/>
          <w:szCs w:val="72"/>
        </w:rPr>
      </w:pPr>
    </w:p>
    <w:p w:rsidR="003E5C26" w:rsidRDefault="003E5C26">
      <w:pPr>
        <w:spacing w:line="500" w:lineRule="exact"/>
        <w:rPr>
          <w:rFonts w:ascii="方正小标宋_GBK" w:eastAsia="方正小标宋_GBK" w:hAnsi="方正小标宋_GBK"/>
          <w:b/>
          <w:color w:val="FF0000"/>
          <w:spacing w:val="45"/>
          <w:szCs w:val="72"/>
        </w:rPr>
      </w:pPr>
    </w:p>
    <w:p w:rsidR="003E5C26" w:rsidRPr="005854F5" w:rsidRDefault="003E5C26" w:rsidP="003E5C26">
      <w:pPr>
        <w:jc w:val="center"/>
        <w:rPr>
          <w:rFonts w:eastAsia="黑体"/>
          <w:sz w:val="32"/>
          <w:szCs w:val="20"/>
        </w:rPr>
      </w:pPr>
      <w:r w:rsidRPr="005854F5">
        <w:rPr>
          <w:rFonts w:ascii="宋体" w:hAnsi="宋体" w:hint="eastAsia"/>
          <w:b/>
          <w:color w:val="FF0000"/>
          <w:sz w:val="96"/>
          <w:szCs w:val="96"/>
        </w:rPr>
        <w:t>通海县财政局文件</w:t>
      </w:r>
    </w:p>
    <w:p w:rsidR="003E5C26" w:rsidRDefault="003E5C26">
      <w:pPr>
        <w:spacing w:line="700" w:lineRule="exact"/>
        <w:rPr>
          <w:rFonts w:ascii="方正小标宋_GBK" w:eastAsia="方正小标宋_GBK" w:hAnsi="方正小标宋_GBK"/>
          <w:b/>
          <w:color w:val="FF0000"/>
          <w:spacing w:val="45"/>
          <w:szCs w:val="72"/>
        </w:rPr>
      </w:pPr>
    </w:p>
    <w:p w:rsidR="003E5C26" w:rsidRDefault="003E5C26">
      <w:pPr>
        <w:spacing w:line="700" w:lineRule="exact"/>
        <w:rPr>
          <w:b/>
          <w:color w:val="FF0000"/>
          <w:spacing w:val="-22"/>
          <w:sz w:val="30"/>
          <w:szCs w:val="30"/>
        </w:rPr>
      </w:pPr>
    </w:p>
    <w:p w:rsidR="003E5C26" w:rsidRPr="003E5C26" w:rsidRDefault="003E5C26" w:rsidP="006975B8">
      <w:pPr>
        <w:tabs>
          <w:tab w:val="left" w:pos="8610"/>
        </w:tabs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3E5C26">
        <w:rPr>
          <w:rFonts w:ascii="仿宋_GB2312" w:eastAsia="仿宋_GB2312" w:hint="eastAsia"/>
          <w:sz w:val="32"/>
          <w:szCs w:val="32"/>
        </w:rPr>
        <w:t>通财</w:t>
      </w:r>
      <w:r w:rsidRPr="003E5C26">
        <w:rPr>
          <w:rFonts w:ascii="仿宋_GB2312" w:eastAsia="仿宋_GB2312"/>
          <w:sz w:val="32"/>
          <w:szCs w:val="32"/>
        </w:rPr>
        <w:t>〔202</w:t>
      </w:r>
      <w:r w:rsidR="006975B8">
        <w:rPr>
          <w:rFonts w:ascii="仿宋_GB2312" w:eastAsia="仿宋_GB2312" w:hint="eastAsia"/>
          <w:sz w:val="32"/>
          <w:szCs w:val="32"/>
        </w:rPr>
        <w:t>1</w:t>
      </w:r>
      <w:r w:rsidRPr="003E5C26">
        <w:rPr>
          <w:rFonts w:ascii="仿宋_GB2312" w:eastAsia="仿宋_GB2312"/>
          <w:sz w:val="32"/>
          <w:szCs w:val="32"/>
        </w:rPr>
        <w:t>〕</w:t>
      </w:r>
      <w:r w:rsidR="006975B8">
        <w:rPr>
          <w:rFonts w:ascii="仿宋_GB2312" w:eastAsia="仿宋_GB2312" w:hint="eastAsia"/>
          <w:sz w:val="32"/>
          <w:szCs w:val="32"/>
        </w:rPr>
        <w:t>503</w:t>
      </w:r>
      <w:r w:rsidRPr="003E5C26">
        <w:rPr>
          <w:rFonts w:ascii="仿宋_GB2312" w:eastAsia="仿宋_GB2312"/>
          <w:sz w:val="32"/>
          <w:szCs w:val="32"/>
        </w:rPr>
        <w:t>号</w:t>
      </w:r>
    </w:p>
    <w:bookmarkEnd w:id="0"/>
    <w:p w:rsidR="003E5C26" w:rsidRDefault="00E341C9">
      <w:pPr>
        <w:spacing w:line="560" w:lineRule="exact"/>
        <w:rPr>
          <w:rFonts w:ascii="仿宋_GB2312" w:eastAsia="仿宋_GB2312"/>
          <w:b/>
          <w:color w:val="FF0000"/>
          <w:spacing w:val="-22"/>
          <w:sz w:val="32"/>
          <w:szCs w:val="32"/>
        </w:rPr>
      </w:pPr>
      <w:r>
        <w:rPr>
          <w:b/>
          <w:color w:val="FF0000"/>
          <w:spacing w:val="-28"/>
          <w:sz w:val="32"/>
          <w:szCs w:val="32"/>
        </w:rPr>
        <w:pict>
          <v:line id="直线 18" o:spid="_x0000_s1032" style="position:absolute;left:0;text-align:left;z-index:251665408" from="4.55pt,7.1pt" to="446.75pt,7.15pt" strokecolor="red" strokeweight="2.5pt"/>
        </w:pict>
      </w:r>
      <w:r w:rsidR="003E5C26">
        <w:rPr>
          <w:b/>
          <w:color w:val="FF0000"/>
          <w:spacing w:val="-28"/>
          <w:w w:val="90"/>
          <w:sz w:val="32"/>
          <w:szCs w:val="32"/>
        </w:rPr>
        <w:tab/>
      </w:r>
    </w:p>
    <w:p w:rsidR="006975B8" w:rsidRDefault="003E5C26" w:rsidP="006975B8">
      <w:pPr>
        <w:spacing w:line="59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关于下达</w:t>
      </w:r>
      <w:r w:rsidR="006975B8">
        <w:rPr>
          <w:rFonts w:ascii="方正小标宋_GBK" w:eastAsia="方正小标宋_GBK" w:hAnsi="方正小标宋_GBK" w:cs="方正小标宋_GBK" w:hint="eastAsia"/>
          <w:sz w:val="44"/>
          <w:szCs w:val="44"/>
        </w:rPr>
        <w:t>2021年中央财政</w:t>
      </w:r>
    </w:p>
    <w:p w:rsidR="003E5C26" w:rsidRPr="004B1FFB" w:rsidRDefault="006975B8" w:rsidP="006975B8">
      <w:pPr>
        <w:snapToGrid w:val="0"/>
        <w:spacing w:line="59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衔接推进乡村振兴补助资金预算</w:t>
      </w:r>
      <w:r w:rsidR="003E5C26">
        <w:rPr>
          <w:rFonts w:eastAsia="方正小标宋_GBK"/>
          <w:bCs/>
          <w:sz w:val="44"/>
          <w:szCs w:val="44"/>
        </w:rPr>
        <w:t>的通知</w:t>
      </w:r>
    </w:p>
    <w:p w:rsidR="003E5C26" w:rsidRPr="004B1FFB" w:rsidRDefault="003E5C26" w:rsidP="004B1FFB">
      <w:pPr>
        <w:adjustRightInd w:val="0"/>
        <w:snapToGrid w:val="0"/>
        <w:spacing w:line="580" w:lineRule="exact"/>
        <w:ind w:firstLineChars="200" w:firstLine="880"/>
        <w:rPr>
          <w:rFonts w:eastAsia="方正小标宋_GBK"/>
          <w:bCs/>
          <w:sz w:val="44"/>
          <w:szCs w:val="44"/>
        </w:rPr>
      </w:pPr>
    </w:p>
    <w:p w:rsidR="003E5C26" w:rsidRPr="003E5C26" w:rsidRDefault="003E5C2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3E5C26">
        <w:rPr>
          <w:rFonts w:ascii="仿宋_GB2312" w:eastAsia="仿宋_GB2312" w:hint="eastAsia"/>
          <w:sz w:val="32"/>
          <w:szCs w:val="32"/>
        </w:rPr>
        <w:t>通海县</w:t>
      </w:r>
      <w:r w:rsidR="006975B8">
        <w:rPr>
          <w:rFonts w:ascii="仿宋_GB2312" w:eastAsia="仿宋_GB2312" w:hint="eastAsia"/>
          <w:sz w:val="32"/>
          <w:szCs w:val="32"/>
        </w:rPr>
        <w:t>乡村振兴局</w:t>
      </w:r>
      <w:r w:rsidRPr="003E5C26">
        <w:rPr>
          <w:rFonts w:ascii="仿宋_GB2312" w:eastAsia="仿宋_GB2312" w:hint="eastAsia"/>
          <w:sz w:val="32"/>
          <w:szCs w:val="32"/>
        </w:rPr>
        <w:t>：</w:t>
      </w:r>
    </w:p>
    <w:p w:rsidR="006975B8" w:rsidRPr="006975B8" w:rsidRDefault="004B1FFB" w:rsidP="006975B8">
      <w:pPr>
        <w:adjustRightInd w:val="0"/>
        <w:spacing w:line="590" w:lineRule="exact"/>
        <w:ind w:firstLine="645"/>
        <w:rPr>
          <w:rFonts w:ascii="仿宋_GB2312" w:eastAsia="仿宋_GB2312"/>
          <w:sz w:val="32"/>
          <w:szCs w:val="32"/>
        </w:rPr>
      </w:pPr>
      <w:r w:rsidRPr="004B1FFB">
        <w:rPr>
          <w:rFonts w:ascii="仿宋_GB2312" w:eastAsia="仿宋_GB2312"/>
          <w:sz w:val="32"/>
          <w:szCs w:val="32"/>
        </w:rPr>
        <w:t>根据《</w:t>
      </w:r>
      <w:r w:rsidRPr="004B1FFB">
        <w:rPr>
          <w:rFonts w:ascii="仿宋_GB2312" w:eastAsia="仿宋_GB2312" w:hint="eastAsia"/>
          <w:sz w:val="32"/>
          <w:szCs w:val="32"/>
        </w:rPr>
        <w:t>玉溪市财政局关于</w:t>
      </w:r>
      <w:r w:rsidR="006975B8" w:rsidRPr="006975B8">
        <w:rPr>
          <w:rFonts w:ascii="仿宋_GB2312" w:eastAsia="仿宋_GB2312" w:hint="eastAsia"/>
          <w:sz w:val="32"/>
          <w:szCs w:val="32"/>
        </w:rPr>
        <w:t>下达2021年中央财政衔接推进乡村振兴补助资金预算的通知</w:t>
      </w:r>
      <w:r w:rsidRPr="004B1FFB">
        <w:rPr>
          <w:rFonts w:ascii="仿宋_GB2312" w:eastAsia="仿宋_GB2312"/>
          <w:sz w:val="32"/>
          <w:szCs w:val="32"/>
        </w:rPr>
        <w:t>》（</w:t>
      </w:r>
      <w:r w:rsidRPr="004B1FFB">
        <w:rPr>
          <w:rFonts w:ascii="仿宋_GB2312" w:eastAsia="仿宋_GB2312" w:hint="eastAsia"/>
          <w:sz w:val="32"/>
          <w:szCs w:val="32"/>
        </w:rPr>
        <w:t>玉</w:t>
      </w:r>
      <w:r w:rsidRPr="004B1FFB">
        <w:rPr>
          <w:rFonts w:ascii="仿宋_GB2312" w:eastAsia="仿宋_GB2312"/>
          <w:sz w:val="32"/>
          <w:szCs w:val="32"/>
        </w:rPr>
        <w:t>财农〔20</w:t>
      </w:r>
      <w:r w:rsidRPr="004B1FFB">
        <w:rPr>
          <w:rFonts w:ascii="仿宋_GB2312" w:eastAsia="仿宋_GB2312" w:hint="eastAsia"/>
          <w:sz w:val="32"/>
          <w:szCs w:val="32"/>
        </w:rPr>
        <w:t>21</w:t>
      </w:r>
      <w:r w:rsidRPr="004B1FFB">
        <w:rPr>
          <w:rFonts w:ascii="仿宋_GB2312" w:eastAsia="仿宋_GB2312"/>
          <w:sz w:val="32"/>
          <w:szCs w:val="32"/>
        </w:rPr>
        <w:t>〕</w:t>
      </w:r>
      <w:r w:rsidR="006975B8">
        <w:rPr>
          <w:rFonts w:ascii="仿宋_GB2312" w:eastAsia="仿宋_GB2312" w:hint="eastAsia"/>
          <w:sz w:val="32"/>
          <w:szCs w:val="32"/>
        </w:rPr>
        <w:t>181</w:t>
      </w:r>
      <w:r w:rsidRPr="004B1FFB">
        <w:rPr>
          <w:rFonts w:ascii="仿宋_GB2312" w:eastAsia="仿宋_GB2312"/>
          <w:sz w:val="32"/>
          <w:szCs w:val="32"/>
        </w:rPr>
        <w:t>号），</w:t>
      </w:r>
      <w:r w:rsidR="006975B8" w:rsidRPr="006975B8">
        <w:rPr>
          <w:rFonts w:ascii="仿宋_GB2312" w:eastAsia="仿宋_GB2312"/>
          <w:sz w:val="32"/>
          <w:szCs w:val="32"/>
        </w:rPr>
        <w:t>现下达</w:t>
      </w:r>
      <w:r w:rsidR="006975B8" w:rsidRPr="006975B8">
        <w:rPr>
          <w:rFonts w:ascii="仿宋_GB2312" w:eastAsia="仿宋_GB2312" w:hint="eastAsia"/>
          <w:sz w:val="32"/>
          <w:szCs w:val="32"/>
        </w:rPr>
        <w:t>2021年中央财政衔接推进乡村振兴补助资金-17</w:t>
      </w:r>
      <w:r w:rsidR="006975B8" w:rsidRPr="006975B8">
        <w:rPr>
          <w:rFonts w:ascii="仿宋_GB2312" w:eastAsia="仿宋_GB2312" w:hint="eastAsia"/>
          <w:sz w:val="32"/>
          <w:szCs w:val="32"/>
        </w:rPr>
        <w:t>57</w:t>
      </w:r>
      <w:r w:rsidR="006975B8" w:rsidRPr="006975B8">
        <w:rPr>
          <w:rFonts w:ascii="仿宋_GB2312" w:eastAsia="仿宋_GB2312"/>
          <w:sz w:val="32"/>
          <w:szCs w:val="32"/>
        </w:rPr>
        <w:t>万元</w:t>
      </w:r>
      <w:r w:rsidR="006975B8" w:rsidRPr="006975B8">
        <w:rPr>
          <w:rFonts w:ascii="仿宋_GB2312" w:eastAsia="仿宋_GB2312" w:hint="eastAsia"/>
          <w:sz w:val="32"/>
          <w:szCs w:val="32"/>
        </w:rPr>
        <w:t>，从玉财农〔2020〕259号和玉财农〔2021〕79</w:t>
      </w:r>
      <w:r w:rsidR="006975B8" w:rsidRPr="006975B8">
        <w:rPr>
          <w:rFonts w:ascii="仿宋_GB2312" w:eastAsia="仿宋_GB2312" w:hint="eastAsia"/>
          <w:sz w:val="32"/>
          <w:szCs w:val="32"/>
        </w:rPr>
        <w:t>号扣减</w:t>
      </w:r>
      <w:r w:rsidR="006975B8" w:rsidRPr="006975B8">
        <w:rPr>
          <w:rFonts w:ascii="仿宋_GB2312" w:eastAsia="仿宋_GB2312"/>
          <w:sz w:val="32"/>
          <w:szCs w:val="32"/>
        </w:rPr>
        <w:t>。</w:t>
      </w:r>
      <w:r w:rsidR="006975B8" w:rsidRPr="006975B8">
        <w:rPr>
          <w:rFonts w:ascii="仿宋_GB2312" w:eastAsia="仿宋_GB2312" w:hint="eastAsia"/>
          <w:sz w:val="32"/>
          <w:szCs w:val="32"/>
        </w:rPr>
        <w:t>现就资金使用管理有关事宜通知如下：</w:t>
      </w:r>
    </w:p>
    <w:p w:rsidR="006975B8" w:rsidRPr="006975B8" w:rsidRDefault="006975B8" w:rsidP="006975B8">
      <w:pPr>
        <w:adjustRightInd w:val="0"/>
        <w:spacing w:line="590" w:lineRule="exact"/>
        <w:ind w:firstLine="645"/>
        <w:rPr>
          <w:rFonts w:ascii="仿宋_GB2312" w:eastAsia="仿宋_GB2312"/>
          <w:sz w:val="32"/>
          <w:szCs w:val="32"/>
        </w:rPr>
      </w:pPr>
      <w:r w:rsidRPr="006975B8">
        <w:rPr>
          <w:rFonts w:ascii="仿宋_GB2312" w:eastAsia="仿宋_GB2312" w:hint="eastAsia"/>
          <w:sz w:val="32"/>
          <w:szCs w:val="32"/>
        </w:rPr>
        <w:t>一、突出资金支持重点。省级对本次资金分配聚焦问题、突出重点，向巩固脱贫攻坚成果任务重、消除致贫返贫风险压力大的地区倾斜，继续倾斜支持国家乡村振兴重点帮扶县，并考虑资金支出进度偏慢的情况对已下达资金予以扣减，体</w:t>
      </w:r>
      <w:r w:rsidRPr="006975B8">
        <w:rPr>
          <w:rFonts w:ascii="仿宋_GB2312" w:eastAsia="仿宋_GB2312" w:hint="eastAsia"/>
          <w:sz w:val="32"/>
          <w:szCs w:val="32"/>
        </w:rPr>
        <w:lastRenderedPageBreak/>
        <w:t>现资金使用管理绩效情况的奖惩运用。</w:t>
      </w:r>
    </w:p>
    <w:p w:rsidR="006975B8" w:rsidRPr="006975B8" w:rsidRDefault="006975B8" w:rsidP="006975B8">
      <w:pPr>
        <w:adjustRightInd w:val="0"/>
        <w:spacing w:line="590" w:lineRule="exact"/>
        <w:ind w:firstLine="645"/>
        <w:rPr>
          <w:rFonts w:ascii="仿宋_GB2312" w:eastAsia="仿宋_GB2312"/>
          <w:sz w:val="32"/>
          <w:szCs w:val="32"/>
        </w:rPr>
      </w:pPr>
      <w:r w:rsidRPr="006975B8">
        <w:rPr>
          <w:rFonts w:ascii="仿宋_GB2312" w:eastAsia="仿宋_GB2312" w:hint="eastAsia"/>
          <w:sz w:val="32"/>
          <w:szCs w:val="32"/>
        </w:rPr>
        <w:t>二、聚焦解决突出问题。要落实主体责任，聚焦巩固脱贫攻坚成果任务，做好查漏补缺、弥补短板弱项有关工作，资金重点用于解决农村供水保障不够稳定、季节性缺水、防止规模性返贫等突出问题，切实发挥好资金的补短板作用。对于利用衔接资金支持建设的农村供水等设施，要按照现有制度安排抓好后续管护，确保持续发挥作用。</w:t>
      </w:r>
    </w:p>
    <w:p w:rsidR="006975B8" w:rsidRPr="006975B8" w:rsidRDefault="006975B8" w:rsidP="006975B8">
      <w:pPr>
        <w:adjustRightInd w:val="0"/>
        <w:spacing w:line="590" w:lineRule="exact"/>
        <w:ind w:firstLine="645"/>
        <w:rPr>
          <w:rFonts w:ascii="仿宋_GB2312" w:eastAsia="仿宋_GB2312"/>
          <w:sz w:val="32"/>
          <w:szCs w:val="32"/>
        </w:rPr>
      </w:pPr>
      <w:r w:rsidRPr="006975B8">
        <w:rPr>
          <w:rFonts w:ascii="仿宋_GB2312" w:eastAsia="仿宋_GB2312" w:hint="eastAsia"/>
          <w:sz w:val="32"/>
          <w:szCs w:val="32"/>
        </w:rPr>
        <w:t>三、强化资金项目管理。要严格按照《云南省财政衔接推进乡村振兴补助资金管理办法》（云财农〔2021〕140号）规定的用途安排使用资金，坚决杜绝用于资金管理办法规定的负面清单事项。要持续强化资金监管，同步导入原财政扶贫资金动态监控平台。</w:t>
      </w:r>
    </w:p>
    <w:p w:rsidR="006975B8" w:rsidRPr="006975B8" w:rsidRDefault="006975B8" w:rsidP="006975B8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p w:rsidR="006975B8" w:rsidRPr="006975B8" w:rsidRDefault="006975B8" w:rsidP="006975B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75B8">
        <w:rPr>
          <w:rFonts w:ascii="仿宋_GB2312" w:eastAsia="仿宋_GB2312" w:hint="eastAsia"/>
          <w:sz w:val="32"/>
          <w:szCs w:val="32"/>
        </w:rPr>
        <w:t>附件：资金下达明细表</w:t>
      </w:r>
    </w:p>
    <w:p w:rsidR="003E5C26" w:rsidRPr="004B1FFB" w:rsidRDefault="003E5C26" w:rsidP="006975B8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E5C26" w:rsidRPr="003E5C26" w:rsidRDefault="003E5C26">
      <w:pPr>
        <w:snapToGrid w:val="0"/>
        <w:spacing w:line="590" w:lineRule="exact"/>
        <w:jc w:val="center"/>
        <w:rPr>
          <w:rFonts w:ascii="仿宋_GB2312" w:eastAsia="仿宋_GB2312"/>
          <w:sz w:val="32"/>
          <w:szCs w:val="32"/>
        </w:rPr>
      </w:pPr>
      <w:r w:rsidRPr="003E5C26">
        <w:rPr>
          <w:rFonts w:ascii="仿宋_GB2312" w:eastAsia="仿宋_GB2312" w:hint="eastAsia"/>
          <w:sz w:val="32"/>
          <w:szCs w:val="32"/>
        </w:rPr>
        <w:t xml:space="preserve">                       通海县财政局         </w:t>
      </w:r>
    </w:p>
    <w:p w:rsidR="003E5C26" w:rsidRPr="003E5C26" w:rsidRDefault="003E5C26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 w:rsidRPr="003E5C26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3E5C26">
        <w:rPr>
          <w:rFonts w:ascii="仿宋_GB2312" w:eastAsia="仿宋_GB2312"/>
          <w:sz w:val="32"/>
          <w:szCs w:val="32"/>
        </w:rPr>
        <w:t>20</w:t>
      </w:r>
      <w:r w:rsidRPr="003E5C26">
        <w:rPr>
          <w:rFonts w:ascii="仿宋_GB2312" w:eastAsia="仿宋_GB2312" w:hint="eastAsia"/>
          <w:sz w:val="32"/>
          <w:szCs w:val="32"/>
        </w:rPr>
        <w:t>2</w:t>
      </w:r>
      <w:r w:rsidR="006975B8">
        <w:rPr>
          <w:rFonts w:ascii="仿宋_GB2312" w:eastAsia="仿宋_GB2312" w:hint="eastAsia"/>
          <w:sz w:val="32"/>
          <w:szCs w:val="32"/>
        </w:rPr>
        <w:t>1</w:t>
      </w:r>
      <w:r w:rsidRPr="003E5C26">
        <w:rPr>
          <w:rFonts w:ascii="仿宋_GB2312" w:eastAsia="仿宋_GB2312" w:hint="eastAsia"/>
          <w:sz w:val="32"/>
          <w:szCs w:val="32"/>
        </w:rPr>
        <w:t>年</w:t>
      </w:r>
      <w:r w:rsidR="006975B8">
        <w:rPr>
          <w:rFonts w:ascii="仿宋_GB2312" w:eastAsia="仿宋_GB2312" w:hint="eastAsia"/>
          <w:sz w:val="32"/>
          <w:szCs w:val="32"/>
        </w:rPr>
        <w:t>12</w:t>
      </w:r>
      <w:r w:rsidRPr="003E5C26">
        <w:rPr>
          <w:rFonts w:ascii="仿宋_GB2312" w:eastAsia="仿宋_GB2312" w:hint="eastAsia"/>
          <w:sz w:val="32"/>
          <w:szCs w:val="32"/>
        </w:rPr>
        <w:t>月</w:t>
      </w:r>
      <w:r w:rsidR="006975B8">
        <w:rPr>
          <w:rFonts w:ascii="仿宋_GB2312" w:eastAsia="仿宋_GB2312" w:hint="eastAsia"/>
          <w:sz w:val="32"/>
          <w:szCs w:val="32"/>
        </w:rPr>
        <w:t>30</w:t>
      </w:r>
      <w:r w:rsidRPr="003E5C26">
        <w:rPr>
          <w:rFonts w:ascii="仿宋_GB2312" w:eastAsia="仿宋_GB2312" w:hint="eastAsia"/>
          <w:sz w:val="32"/>
          <w:szCs w:val="32"/>
        </w:rPr>
        <w:t>日</w:t>
      </w:r>
    </w:p>
    <w:p w:rsidR="003E5C26" w:rsidRPr="006975B8" w:rsidRDefault="003E5C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E5C26" w:rsidRDefault="003E5C2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6975B8" w:rsidRPr="006975B8" w:rsidRDefault="006975B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E5C26" w:rsidRPr="006975B8" w:rsidRDefault="003E5C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E5C26" w:rsidRPr="003E5C26" w:rsidRDefault="003E5C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E5C26" w:rsidRPr="003E5C26" w:rsidRDefault="003E5C2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3E5C26">
        <w:rPr>
          <w:rFonts w:ascii="仿宋_GB2312" w:eastAsia="仿宋_GB2312"/>
          <w:sz w:val="32"/>
          <w:szCs w:val="32"/>
        </w:rPr>
        <w:t xml:space="preserve"> </w:t>
      </w:r>
      <w:r w:rsidR="00E341C9">
        <w:rPr>
          <w:rFonts w:ascii="仿宋_GB2312" w:eastAsia="仿宋_GB2312"/>
          <w:sz w:val="32"/>
          <w:szCs w:val="32"/>
        </w:rPr>
        <w:pict>
          <v:line id="直线 13" o:spid="_x0000_s1030" style="position:absolute;z-index:251663360;mso-position-horizontal-relative:text;mso-position-vertical-relative:text" from="3.45pt,3.2pt" to="445.65pt,3.25pt" strokeweight=".1234mm"/>
        </w:pict>
      </w:r>
      <w:r w:rsidRPr="003E5C26">
        <w:rPr>
          <w:rFonts w:ascii="仿宋_GB2312" w:eastAsia="仿宋_GB2312"/>
          <w:sz w:val="32"/>
          <w:szCs w:val="32"/>
        </w:rPr>
        <w:t>抄送：本局</w:t>
      </w:r>
      <w:r w:rsidRPr="003E5C26">
        <w:rPr>
          <w:rFonts w:ascii="仿宋_GB2312" w:eastAsia="仿宋_GB2312" w:hint="eastAsia"/>
          <w:sz w:val="32"/>
          <w:szCs w:val="32"/>
        </w:rPr>
        <w:t>国库、预算股</w:t>
      </w:r>
      <w:r w:rsidR="004B1FFB">
        <w:rPr>
          <w:rFonts w:ascii="仿宋_GB2312" w:eastAsia="仿宋_GB2312" w:hint="eastAsia"/>
          <w:sz w:val="32"/>
          <w:szCs w:val="32"/>
        </w:rPr>
        <w:t>、县农业农村局</w:t>
      </w:r>
    </w:p>
    <w:p w:rsidR="00BE07AE" w:rsidRPr="003E5C26" w:rsidRDefault="00E341C9" w:rsidP="003E5C2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11" o:spid="_x0000_s1028" style="position:absolute;z-index:251661312" from="1.85pt,25.35pt" to="444.05pt,25.4pt" strokeweight=".1234mm"/>
        </w:pict>
      </w:r>
      <w:r>
        <w:rPr>
          <w:rFonts w:ascii="仿宋_GB2312" w:eastAsia="仿宋_GB2312"/>
          <w:sz w:val="32"/>
          <w:szCs w:val="32"/>
        </w:rPr>
        <w:pict>
          <v:line id="直线 12" o:spid="_x0000_s1029" style="position:absolute;z-index:251662336" from="1.8pt,2.25pt" to="444pt,2.3pt" strokeweight=".25pt"/>
        </w:pict>
      </w:r>
      <w:r w:rsidR="003E5C26" w:rsidRPr="003E5C26">
        <w:rPr>
          <w:rFonts w:ascii="仿宋_GB2312" w:eastAsia="仿宋_GB2312" w:hint="eastAsia"/>
          <w:sz w:val="32"/>
          <w:szCs w:val="32"/>
        </w:rPr>
        <w:t>通海县</w:t>
      </w:r>
      <w:r w:rsidR="003E5C26" w:rsidRPr="003E5C26">
        <w:rPr>
          <w:rFonts w:ascii="仿宋_GB2312" w:eastAsia="仿宋_GB2312"/>
          <w:sz w:val="32"/>
          <w:szCs w:val="32"/>
        </w:rPr>
        <w:t>财政局办公室              202</w:t>
      </w:r>
      <w:r w:rsidR="006975B8">
        <w:rPr>
          <w:rFonts w:ascii="仿宋_GB2312" w:eastAsia="仿宋_GB2312" w:hint="eastAsia"/>
          <w:sz w:val="32"/>
          <w:szCs w:val="32"/>
        </w:rPr>
        <w:t>1</w:t>
      </w:r>
      <w:r w:rsidR="003E5C26" w:rsidRPr="003E5C26">
        <w:rPr>
          <w:rFonts w:ascii="仿宋_GB2312" w:eastAsia="仿宋_GB2312"/>
          <w:sz w:val="32"/>
          <w:szCs w:val="32"/>
        </w:rPr>
        <w:t>年</w:t>
      </w:r>
      <w:r w:rsidR="006975B8">
        <w:rPr>
          <w:rFonts w:ascii="仿宋_GB2312" w:eastAsia="仿宋_GB2312" w:hint="eastAsia"/>
          <w:sz w:val="32"/>
          <w:szCs w:val="32"/>
        </w:rPr>
        <w:t>12</w:t>
      </w:r>
      <w:r w:rsidR="003E5C26" w:rsidRPr="003E5C26">
        <w:rPr>
          <w:rFonts w:ascii="仿宋_GB2312" w:eastAsia="仿宋_GB2312"/>
          <w:sz w:val="32"/>
          <w:szCs w:val="32"/>
        </w:rPr>
        <w:t>月</w:t>
      </w:r>
      <w:r w:rsidR="006975B8">
        <w:rPr>
          <w:rFonts w:ascii="仿宋_GB2312" w:eastAsia="仿宋_GB2312" w:hint="eastAsia"/>
          <w:sz w:val="32"/>
          <w:szCs w:val="32"/>
        </w:rPr>
        <w:t>31</w:t>
      </w:r>
      <w:r w:rsidR="003E5C26" w:rsidRPr="003E5C26">
        <w:rPr>
          <w:rFonts w:ascii="仿宋_GB2312" w:eastAsia="仿宋_GB2312"/>
          <w:sz w:val="32"/>
          <w:szCs w:val="32"/>
        </w:rPr>
        <w:t>日印发</w:t>
      </w:r>
    </w:p>
    <w:sectPr w:rsidR="00BE07AE" w:rsidRPr="003E5C26" w:rsidSect="00814D0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C9" w:rsidRDefault="00E341C9">
      <w:r>
        <w:separator/>
      </w:r>
    </w:p>
  </w:endnote>
  <w:endnote w:type="continuationSeparator" w:id="0">
    <w:p w:rsidR="00E341C9" w:rsidRDefault="00E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AE" w:rsidRDefault="00E341C9">
    <w:pPr>
      <w:pStyle w:val="a3"/>
      <w:ind w:right="360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-64.6pt;margin-top:0;width:35.05pt;height:18.15pt;z-index:251659264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D24AE" w:rsidRDefault="003E5C26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75B8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E5C26">
      <w:rPr>
        <w:rFonts w:hint="eastAsia"/>
        <w:kern w:val="0"/>
        <w:sz w:val="28"/>
        <w:szCs w:val="28"/>
      </w:rPr>
      <w:t xml:space="preserve">             </w:t>
    </w:r>
    <w:r w:rsidR="003E5C26">
      <w:rPr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C9" w:rsidRDefault="00E341C9">
      <w:r>
        <w:separator/>
      </w:r>
    </w:p>
  </w:footnote>
  <w:footnote w:type="continuationSeparator" w:id="0">
    <w:p w:rsidR="00E341C9" w:rsidRDefault="00E3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AE" w:rsidRDefault="00E341C9" w:rsidP="000D24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26"/>
    <w:rsid w:val="003E5C26"/>
    <w:rsid w:val="004B1FFB"/>
    <w:rsid w:val="006975B8"/>
    <w:rsid w:val="00836EAC"/>
    <w:rsid w:val="00BE07AE"/>
    <w:rsid w:val="00C205D4"/>
    <w:rsid w:val="00D33BBA"/>
    <w:rsid w:val="00E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3E5C26"/>
    <w:rPr>
      <w:rFonts w:eastAsia="宋体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semiHidden/>
    <w:rsid w:val="003E5C26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3E5C2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E5C26"/>
    <w:rPr>
      <w:sz w:val="18"/>
      <w:szCs w:val="18"/>
    </w:rPr>
  </w:style>
  <w:style w:type="paragraph" w:styleId="a4">
    <w:name w:val="header"/>
    <w:basedOn w:val="a"/>
    <w:link w:val="Char0"/>
    <w:rsid w:val="003E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3E5C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3E5C26"/>
    <w:rPr>
      <w:rFonts w:eastAsia="宋体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semiHidden/>
    <w:rsid w:val="003E5C26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3E5C2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E5C26"/>
    <w:rPr>
      <w:sz w:val="18"/>
      <w:szCs w:val="18"/>
    </w:rPr>
  </w:style>
  <w:style w:type="paragraph" w:styleId="a4">
    <w:name w:val="header"/>
    <w:basedOn w:val="a"/>
    <w:link w:val="Char0"/>
    <w:rsid w:val="003E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3E5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微软公司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2022-01-24T09:26:00Z</dcterms:created>
  <dcterms:modified xsi:type="dcterms:W3CDTF">2022-01-24T09:26:00Z</dcterms:modified>
</cp:coreProperties>
</file>